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c="http://schemas.openxmlformats.org/drawingml/2006/chart" mc:Ignorable="w14 w15 wp14">
  <w:body>
    <w:p w:rsidRPr="00BC0723" w:rsidR="00F35DF3" w:rsidP="00E4318B" w:rsidRDefault="002825F6" w14:paraId="1677A8F9" w14:textId="77777777">
      <w:pPr>
        <w:rPr>
          <w:rFonts w:ascii="Arial" w:hAnsi="Arial" w:cs="Arial"/>
        </w:rPr>
      </w:pPr>
      <w:bookmarkStart w:name="_GoBack" w:id="0"/>
      <w:bookmarkEnd w:id="0"/>
      <w:r>
        <w:rPr>
          <w:rFonts w:ascii="Arial" w:hAnsi="Arial" w:cs="Arial"/>
          <w:noProof/>
          <w:color w:val="2B579A"/>
          <w:shd w:val="clear" w:color="auto" w:fill="E6E6E6"/>
        </w:rPr>
        <w:drawing>
          <wp:anchor distT="0" distB="0" distL="114300" distR="114300" simplePos="0" relativeHeight="251658240" behindDoc="1" locked="0" layoutInCell="1" allowOverlap="1" wp14:anchorId="49EB2628" wp14:editId="5D23AB2A">
            <wp:simplePos x="0" y="0"/>
            <wp:positionH relativeFrom="column">
              <wp:posOffset>4886960</wp:posOffset>
            </wp:positionH>
            <wp:positionV relativeFrom="paragraph">
              <wp:posOffset>-415290</wp:posOffset>
            </wp:positionV>
            <wp:extent cx="1189355" cy="1217930"/>
            <wp:effectExtent l="19050" t="0" r="0" b="0"/>
            <wp:wrapNone/>
            <wp:docPr id="8" name="Picture 35" descr="SC_2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C_2col"/>
                    <pic:cNvPicPr>
                      <a:picLocks noChangeAspect="1" noChangeArrowheads="1"/>
                    </pic:cNvPicPr>
                  </pic:nvPicPr>
                  <pic:blipFill>
                    <a:blip r:embed="rId11" cstate="print"/>
                    <a:srcRect/>
                    <a:stretch>
                      <a:fillRect/>
                    </a:stretch>
                  </pic:blipFill>
                  <pic:spPr bwMode="auto">
                    <a:xfrm>
                      <a:off x="0" y="0"/>
                      <a:ext cx="1189355" cy="1217930"/>
                    </a:xfrm>
                    <a:prstGeom prst="rect">
                      <a:avLst/>
                    </a:prstGeom>
                    <a:noFill/>
                    <a:ln w="9525">
                      <a:noFill/>
                      <a:miter lim="800000"/>
                      <a:headEnd/>
                      <a:tailEnd/>
                    </a:ln>
                  </pic:spPr>
                </pic:pic>
              </a:graphicData>
            </a:graphic>
          </wp:anchor>
        </w:drawing>
      </w:r>
    </w:p>
    <w:p w:rsidRPr="00BC0723" w:rsidR="00EC1044" w:rsidP="00E4318B" w:rsidRDefault="00EC1044" w14:paraId="079A10A8" w14:textId="77777777">
      <w:pPr>
        <w:rPr>
          <w:rFonts w:ascii="Arial" w:hAnsi="Arial" w:cs="Arial"/>
        </w:rPr>
      </w:pPr>
    </w:p>
    <w:p w:rsidRPr="00BC0723" w:rsidR="00F35DF3" w:rsidP="00E4318B" w:rsidRDefault="00F35DF3" w14:paraId="3C7DB959" w14:textId="77777777">
      <w:pPr>
        <w:rPr>
          <w:rFonts w:ascii="Arial" w:hAnsi="Arial" w:cs="Arial"/>
        </w:rPr>
      </w:pPr>
    </w:p>
    <w:p w:rsidRPr="00BC0723" w:rsidR="00F35DF3" w:rsidP="00E4318B" w:rsidRDefault="00F35DF3" w14:paraId="3E3C6DA3" w14:textId="77777777">
      <w:pPr>
        <w:rPr>
          <w:rFonts w:ascii="Arial" w:hAnsi="Arial" w:cs="Arial"/>
        </w:rPr>
      </w:pPr>
    </w:p>
    <w:p w:rsidRPr="00BC0723" w:rsidR="00F35DF3" w:rsidP="00E4318B" w:rsidRDefault="00F35DF3" w14:paraId="2F46EC0B" w14:textId="77777777">
      <w:pPr>
        <w:rPr>
          <w:rFonts w:ascii="Arial" w:hAnsi="Arial" w:cs="Arial"/>
        </w:rPr>
      </w:pPr>
    </w:p>
    <w:p w:rsidRPr="00BC0723" w:rsidR="00E4318B" w:rsidP="00E4318B" w:rsidRDefault="00E4318B" w14:paraId="4EDA3611" w14:textId="77777777">
      <w:pPr>
        <w:rPr>
          <w:rFonts w:ascii="Arial" w:hAnsi="Arial" w:cs="Arial"/>
        </w:rPr>
      </w:pPr>
    </w:p>
    <w:p w:rsidRPr="00BC0723" w:rsidR="00E4318B" w:rsidP="00E4318B" w:rsidRDefault="00E4318B" w14:paraId="2458FC60" w14:textId="77777777">
      <w:pPr>
        <w:rPr>
          <w:rFonts w:ascii="Arial" w:hAnsi="Arial" w:cs="Arial"/>
        </w:rPr>
      </w:pPr>
    </w:p>
    <w:p w:rsidRPr="00BC0723" w:rsidR="00E4318B" w:rsidP="00E4318B" w:rsidRDefault="00E4318B" w14:paraId="04D6AC52" w14:textId="77777777">
      <w:pPr>
        <w:rPr>
          <w:rFonts w:ascii="Arial" w:hAnsi="Arial" w:cs="Arial"/>
        </w:rPr>
      </w:pPr>
    </w:p>
    <w:p w:rsidRPr="00BC0723" w:rsidR="00B343D9" w:rsidP="00B343D9" w:rsidRDefault="00B343D9" w14:paraId="3A9D772B" w14:textId="77777777">
      <w:pPr>
        <w:jc w:val="center"/>
        <w:rPr>
          <w:rFonts w:ascii="Arial" w:hAnsi="Arial" w:cs="Arial"/>
          <w:b/>
        </w:rPr>
      </w:pPr>
    </w:p>
    <w:p w:rsidRPr="00BC0723" w:rsidR="001C5C91" w:rsidP="00B343D9" w:rsidRDefault="00EB2117" w14:paraId="45F17AFF" w14:textId="5F0C46DB">
      <w:pPr>
        <w:jc w:val="center"/>
        <w:rPr>
          <w:rFonts w:ascii="Arial" w:hAnsi="Arial" w:cs="Arial"/>
          <w:b/>
          <w:sz w:val="40"/>
          <w:szCs w:val="40"/>
        </w:rPr>
      </w:pPr>
      <w:r>
        <w:rPr>
          <w:rFonts w:ascii="Arial" w:hAnsi="Arial" w:cs="Arial"/>
          <w:b/>
          <w:sz w:val="40"/>
          <w:szCs w:val="40"/>
        </w:rPr>
        <w:t xml:space="preserve">Scottish </w:t>
      </w:r>
      <w:r w:rsidR="002557AB">
        <w:rPr>
          <w:rFonts w:ascii="Arial" w:hAnsi="Arial" w:cs="Arial"/>
          <w:b/>
          <w:sz w:val="40"/>
          <w:szCs w:val="40"/>
        </w:rPr>
        <w:t>Paediatric Cardiac Service</w:t>
      </w:r>
    </w:p>
    <w:p w:rsidRPr="00BC0723" w:rsidR="000C6AF0" w:rsidP="00B343D9" w:rsidRDefault="000C6AF0" w14:paraId="5C086253" w14:textId="77777777">
      <w:pPr>
        <w:jc w:val="center"/>
        <w:rPr>
          <w:rFonts w:ascii="Arial" w:hAnsi="Arial" w:cs="Arial"/>
          <w:b/>
          <w:sz w:val="40"/>
          <w:szCs w:val="40"/>
        </w:rPr>
      </w:pPr>
    </w:p>
    <w:p w:rsidRPr="00BC0723" w:rsidR="000C6AF0" w:rsidP="00B343D9" w:rsidRDefault="000C6AF0" w14:paraId="48B0F440" w14:textId="77777777">
      <w:pPr>
        <w:jc w:val="center"/>
        <w:rPr>
          <w:rFonts w:ascii="Arial" w:hAnsi="Arial" w:cs="Arial"/>
          <w:b/>
          <w:sz w:val="40"/>
          <w:szCs w:val="40"/>
        </w:rPr>
      </w:pPr>
      <w:r w:rsidRPr="00BC0723">
        <w:rPr>
          <w:rFonts w:ascii="Arial" w:hAnsi="Arial" w:cs="Arial"/>
          <w:b/>
          <w:sz w:val="40"/>
          <w:szCs w:val="40"/>
        </w:rPr>
        <w:t>Annual Report</w:t>
      </w:r>
    </w:p>
    <w:p w:rsidRPr="00BC0723" w:rsidR="000C6AF0" w:rsidP="00B343D9" w:rsidRDefault="0049172F" w14:paraId="47971CE2" w14:textId="046F5FEC">
      <w:pPr>
        <w:jc w:val="center"/>
        <w:rPr>
          <w:rFonts w:ascii="Arial" w:hAnsi="Arial" w:cs="Arial"/>
          <w:b/>
          <w:sz w:val="40"/>
          <w:szCs w:val="40"/>
        </w:rPr>
      </w:pPr>
      <w:r>
        <w:rPr>
          <w:rFonts w:ascii="Arial" w:hAnsi="Arial" w:cs="Arial"/>
          <w:b/>
          <w:sz w:val="40"/>
          <w:szCs w:val="40"/>
        </w:rPr>
        <w:t>20</w:t>
      </w:r>
      <w:r w:rsidR="000A33C4">
        <w:rPr>
          <w:rFonts w:ascii="Arial" w:hAnsi="Arial" w:cs="Arial"/>
          <w:b/>
          <w:sz w:val="40"/>
          <w:szCs w:val="40"/>
        </w:rPr>
        <w:t>2</w:t>
      </w:r>
      <w:r w:rsidR="00AF37E4">
        <w:rPr>
          <w:rFonts w:ascii="Arial" w:hAnsi="Arial" w:cs="Arial"/>
          <w:b/>
          <w:sz w:val="40"/>
          <w:szCs w:val="40"/>
        </w:rPr>
        <w:t>1</w:t>
      </w:r>
      <w:r w:rsidR="000A33C4">
        <w:rPr>
          <w:rFonts w:ascii="Arial" w:hAnsi="Arial" w:cs="Arial"/>
          <w:b/>
          <w:sz w:val="40"/>
          <w:szCs w:val="40"/>
        </w:rPr>
        <w:t>/2</w:t>
      </w:r>
      <w:r w:rsidR="00AF37E4">
        <w:rPr>
          <w:rFonts w:ascii="Arial" w:hAnsi="Arial" w:cs="Arial"/>
          <w:b/>
          <w:sz w:val="40"/>
          <w:szCs w:val="40"/>
        </w:rPr>
        <w:t>2</w:t>
      </w:r>
    </w:p>
    <w:p w:rsidRPr="00BC0723" w:rsidR="000C6AF0" w:rsidP="00B343D9" w:rsidRDefault="000C6AF0" w14:paraId="0B3BD795" w14:textId="77777777">
      <w:pPr>
        <w:jc w:val="center"/>
        <w:rPr>
          <w:rFonts w:ascii="Arial" w:hAnsi="Arial" w:cs="Arial"/>
          <w:b/>
          <w:sz w:val="40"/>
          <w:szCs w:val="40"/>
        </w:rPr>
      </w:pPr>
    </w:p>
    <w:p w:rsidRPr="00BC0723" w:rsidR="000C6AF0" w:rsidP="00B343D9" w:rsidRDefault="000C6AF0" w14:paraId="11CA1B91" w14:textId="77777777">
      <w:pPr>
        <w:jc w:val="center"/>
        <w:rPr>
          <w:rFonts w:ascii="Arial" w:hAnsi="Arial" w:cs="Arial"/>
          <w:b/>
          <w:sz w:val="40"/>
          <w:szCs w:val="40"/>
        </w:rPr>
      </w:pPr>
    </w:p>
    <w:p w:rsidRPr="00BC0723" w:rsidR="000C6AF0" w:rsidP="00B343D9" w:rsidRDefault="002825F6" w14:paraId="11903224" w14:textId="77777777">
      <w:pPr>
        <w:jc w:val="center"/>
        <w:rPr>
          <w:rFonts w:ascii="Arial" w:hAnsi="Arial" w:cs="Arial"/>
          <w:b/>
          <w:sz w:val="40"/>
          <w:szCs w:val="40"/>
        </w:rPr>
      </w:pPr>
      <w:r>
        <w:rPr>
          <w:rFonts w:ascii="Arial" w:hAnsi="Arial" w:cs="Arial"/>
          <w:b/>
          <w:noProof/>
          <w:color w:val="2B579A"/>
          <w:sz w:val="40"/>
          <w:szCs w:val="40"/>
          <w:shd w:val="clear" w:color="auto" w:fill="E6E6E6"/>
        </w:rPr>
        <w:drawing>
          <wp:inline distT="0" distB="0" distL="0" distR="0" wp14:anchorId="3C6A53E8" wp14:editId="5621C977">
            <wp:extent cx="2469695" cy="1852271"/>
            <wp:effectExtent l="0" t="0" r="6985" b="0"/>
            <wp:docPr id="7" name="Picture 2" descr="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1"/>
                    <pic:cNvPicPr>
                      <a:picLocks noChangeAspect="1" noChangeArrowheads="1"/>
                    </pic:cNvPicPr>
                  </pic:nvPicPr>
                  <pic:blipFill>
                    <a:blip r:embed="rId12" cstate="print"/>
                    <a:srcRect/>
                    <a:stretch>
                      <a:fillRect/>
                    </a:stretch>
                  </pic:blipFill>
                  <pic:spPr bwMode="auto">
                    <a:xfrm>
                      <a:off x="0" y="0"/>
                      <a:ext cx="2479344" cy="1859507"/>
                    </a:xfrm>
                    <a:prstGeom prst="rect">
                      <a:avLst/>
                    </a:prstGeom>
                    <a:noFill/>
                    <a:ln w="9525">
                      <a:noFill/>
                      <a:miter lim="800000"/>
                      <a:headEnd/>
                      <a:tailEnd/>
                    </a:ln>
                  </pic:spPr>
                </pic:pic>
              </a:graphicData>
            </a:graphic>
          </wp:inline>
        </w:drawing>
      </w:r>
    </w:p>
    <w:p w:rsidRPr="00BC0723" w:rsidR="000C6AF0" w:rsidP="00B343D9" w:rsidRDefault="000C6AF0" w14:paraId="63E045D9" w14:textId="77777777">
      <w:pPr>
        <w:jc w:val="center"/>
        <w:rPr>
          <w:rFonts w:ascii="Arial" w:hAnsi="Arial" w:cs="Arial"/>
          <w:b/>
          <w:sz w:val="40"/>
          <w:szCs w:val="40"/>
        </w:rPr>
      </w:pPr>
    </w:p>
    <w:p w:rsidRPr="00BC0723" w:rsidR="000C6AF0" w:rsidP="00B343D9" w:rsidRDefault="000C6AF0" w14:paraId="2DE48D92" w14:textId="77777777">
      <w:pPr>
        <w:jc w:val="center"/>
        <w:rPr>
          <w:rFonts w:ascii="Arial" w:hAnsi="Arial" w:cs="Arial"/>
          <w:b/>
          <w:sz w:val="40"/>
          <w:szCs w:val="40"/>
        </w:rPr>
      </w:pPr>
    </w:p>
    <w:p w:rsidRPr="00BC0723" w:rsidR="000C6AF0" w:rsidP="00B343D9" w:rsidRDefault="000C6AF0" w14:paraId="3417D78E" w14:textId="77777777">
      <w:pPr>
        <w:jc w:val="center"/>
        <w:rPr>
          <w:rFonts w:ascii="Arial" w:hAnsi="Arial" w:cs="Arial"/>
          <w:b/>
          <w:sz w:val="40"/>
          <w:szCs w:val="40"/>
        </w:rPr>
      </w:pPr>
    </w:p>
    <w:p w:rsidRPr="00BC0723" w:rsidR="000C6AF0" w:rsidP="00B343D9" w:rsidRDefault="0049172F" w14:paraId="11B5414C" w14:textId="77777777">
      <w:pPr>
        <w:jc w:val="center"/>
        <w:rPr>
          <w:rFonts w:ascii="Arial" w:hAnsi="Arial" w:cs="Arial"/>
          <w:b/>
          <w:sz w:val="40"/>
          <w:szCs w:val="40"/>
        </w:rPr>
      </w:pPr>
      <w:r>
        <w:rPr>
          <w:rFonts w:ascii="Arial" w:hAnsi="Arial" w:cs="Arial"/>
          <w:b/>
          <w:sz w:val="40"/>
          <w:szCs w:val="40"/>
        </w:rPr>
        <w:t>Greater Glasgow &amp; Clyde</w:t>
      </w:r>
    </w:p>
    <w:p w:rsidR="00BC0723" w:rsidP="00684BD3" w:rsidRDefault="00BC0723" w14:paraId="7196CADC" w14:textId="77777777">
      <w:pPr>
        <w:jc w:val="center"/>
        <w:rPr>
          <w:rFonts w:ascii="Arial" w:hAnsi="Arial" w:cs="Arial"/>
          <w:b/>
          <w:sz w:val="48"/>
          <w:szCs w:val="48"/>
        </w:rPr>
      </w:pPr>
    </w:p>
    <w:p w:rsidR="00BC0723" w:rsidP="00684BD3" w:rsidRDefault="00BC0723" w14:paraId="40F15A59" w14:textId="77777777">
      <w:pPr>
        <w:jc w:val="center"/>
        <w:rPr>
          <w:rFonts w:ascii="Arial" w:hAnsi="Arial" w:cs="Arial"/>
          <w:b/>
          <w:sz w:val="48"/>
          <w:szCs w:val="48"/>
        </w:rPr>
      </w:pPr>
    </w:p>
    <w:p w:rsidRPr="00BC0723" w:rsidR="000C6AF0" w:rsidP="00E4318B" w:rsidRDefault="000C6AF0" w14:paraId="0623EF10" w14:textId="77777777">
      <w:pPr>
        <w:rPr>
          <w:rFonts w:ascii="Arial" w:hAnsi="Arial" w:cs="Arial"/>
          <w:b/>
        </w:rPr>
      </w:pPr>
    </w:p>
    <w:p w:rsidRPr="00BC0723" w:rsidR="000C6AF0" w:rsidP="00E4318B" w:rsidRDefault="000C6AF0" w14:paraId="2B96ED6A" w14:textId="77777777">
      <w:pPr>
        <w:rPr>
          <w:rFonts w:ascii="Arial" w:hAnsi="Arial" w:cs="Arial"/>
          <w:b/>
        </w:rPr>
      </w:pPr>
    </w:p>
    <w:p w:rsidRPr="00BC0723" w:rsidR="00F35DF3" w:rsidP="00E4318B" w:rsidRDefault="00F35DF3" w14:paraId="581EC29D" w14:textId="77777777">
      <w:pPr>
        <w:rPr>
          <w:rFonts w:ascii="Arial" w:hAnsi="Arial" w:cs="Arial"/>
          <w:b/>
        </w:rPr>
      </w:pPr>
    </w:p>
    <w:p w:rsidRPr="00BC0723" w:rsidR="00F35DF3" w:rsidP="00E4318B" w:rsidRDefault="00F35DF3" w14:paraId="2F1CE956" w14:textId="77777777">
      <w:pPr>
        <w:rPr>
          <w:rFonts w:ascii="Arial" w:hAnsi="Arial" w:cs="Arial"/>
        </w:rPr>
      </w:pPr>
    </w:p>
    <w:p w:rsidRPr="00BC0723" w:rsidR="001C5C91" w:rsidP="00E4318B" w:rsidRDefault="001C5C91" w14:paraId="03305C17" w14:textId="77777777">
      <w:pPr>
        <w:rPr>
          <w:rFonts w:ascii="Arial" w:hAnsi="Arial" w:cs="Arial"/>
        </w:rPr>
      </w:pPr>
      <w:r w:rsidRPr="00BC0723">
        <w:rPr>
          <w:rFonts w:ascii="Arial" w:hAnsi="Arial" w:cs="Arial"/>
        </w:rPr>
        <w:t xml:space="preserve"> </w:t>
      </w:r>
    </w:p>
    <w:p w:rsidRPr="00BC0723" w:rsidR="00F35DF3" w:rsidP="00E4318B" w:rsidRDefault="00F35DF3" w14:paraId="71499BA5" w14:textId="77777777">
      <w:pPr>
        <w:rPr>
          <w:rFonts w:ascii="Arial" w:hAnsi="Arial" w:cs="Arial"/>
        </w:rPr>
      </w:pPr>
    </w:p>
    <w:p w:rsidRPr="00BC0723" w:rsidR="00F35DF3" w:rsidP="00E4318B" w:rsidRDefault="00F35DF3" w14:paraId="2FE4F91D" w14:textId="77777777">
      <w:pPr>
        <w:rPr>
          <w:rFonts w:ascii="Arial" w:hAnsi="Arial" w:cs="Arial"/>
        </w:rPr>
      </w:pPr>
    </w:p>
    <w:p w:rsidRPr="00BC0723" w:rsidR="00F35DF3" w:rsidP="00E4318B" w:rsidRDefault="00F35DF3" w14:paraId="7E3594CA" w14:textId="77777777">
      <w:pPr>
        <w:rPr>
          <w:rFonts w:ascii="Arial" w:hAnsi="Arial" w:cs="Arial"/>
        </w:rPr>
      </w:pPr>
    </w:p>
    <w:p w:rsidRPr="00BC0723" w:rsidR="00F35DF3" w:rsidP="00E4318B" w:rsidRDefault="00F35DF3" w14:paraId="6899FF9E" w14:textId="77777777">
      <w:pPr>
        <w:rPr>
          <w:rFonts w:ascii="Arial" w:hAnsi="Arial" w:cs="Arial"/>
        </w:rPr>
      </w:pPr>
    </w:p>
    <w:p w:rsidRPr="00BC0723" w:rsidR="00F35DF3" w:rsidP="00E4318B" w:rsidRDefault="00F35DF3" w14:paraId="76F04283" w14:textId="77777777">
      <w:pPr>
        <w:rPr>
          <w:rFonts w:ascii="Arial" w:hAnsi="Arial" w:cs="Arial"/>
        </w:rPr>
      </w:pPr>
    </w:p>
    <w:p w:rsidRPr="00BC0723" w:rsidR="00F35DF3" w:rsidP="00E4318B" w:rsidRDefault="00F35DF3" w14:paraId="7A348DED" w14:textId="77777777">
      <w:pPr>
        <w:rPr>
          <w:rFonts w:ascii="Arial" w:hAnsi="Arial" w:cs="Arial"/>
        </w:rPr>
      </w:pPr>
    </w:p>
    <w:p w:rsidRPr="00BC0723" w:rsidR="000977D1" w:rsidP="00F117D0" w:rsidRDefault="000977D1" w14:paraId="22BFF84E" w14:textId="6511233F">
      <w:pPr>
        <w:shd w:val="clear" w:color="auto" w:fill="FFFFFF"/>
        <w:rPr>
          <w:rFonts w:ascii="Arial" w:hAnsi="Arial" w:cs="Arial"/>
          <w:b/>
          <w:sz w:val="32"/>
          <w:szCs w:val="32"/>
        </w:rPr>
      </w:pPr>
      <w:bookmarkStart w:name="_Toc511289615" w:id="1"/>
      <w:bookmarkStart w:name="_Toc259788307" w:id="2"/>
      <w:bookmarkStart w:name="_Toc259788570" w:id="3"/>
      <w:bookmarkStart w:name="_Toc259788621" w:id="4"/>
      <w:r w:rsidRPr="00BC0723">
        <w:rPr>
          <w:rFonts w:ascii="Arial" w:hAnsi="Arial" w:cs="Arial"/>
          <w:b/>
          <w:sz w:val="32"/>
          <w:szCs w:val="32"/>
        </w:rPr>
        <w:t xml:space="preserve">Table of contents </w:t>
      </w:r>
    </w:p>
    <w:p w:rsidRPr="00BC0723" w:rsidR="00C70AB8" w:rsidP="00C70AB8" w:rsidRDefault="00C70AB8" w14:paraId="39A59CB5" w14:textId="77777777"/>
    <w:p w:rsidRPr="002A2200" w:rsidR="00304AC9" w:rsidRDefault="00885DAC" w14:paraId="21799376" w14:textId="77777777">
      <w:pPr>
        <w:pStyle w:val="TOC1"/>
        <w:tabs>
          <w:tab w:val="right" w:pos="9514"/>
        </w:tabs>
        <w:rPr>
          <w:b w:val="0"/>
          <w:bCs w:val="0"/>
          <w:noProof/>
          <w:sz w:val="22"/>
          <w:szCs w:val="22"/>
        </w:rPr>
      </w:pPr>
      <w:r w:rsidRPr="0065065D">
        <w:rPr>
          <w:rFonts w:ascii="Arial" w:hAnsi="Arial" w:cs="Arial"/>
          <w:color w:val="2B579A"/>
          <w:shd w:val="clear" w:color="auto" w:fill="E6E6E6"/>
        </w:rPr>
        <w:fldChar w:fldCharType="begin"/>
      </w:r>
      <w:r w:rsidRPr="0065065D" w:rsidR="00C70AB8">
        <w:rPr>
          <w:rFonts w:ascii="Arial" w:hAnsi="Arial" w:cs="Arial"/>
        </w:rPr>
        <w:instrText xml:space="preserve"> TOC \o "1-3" \h \z \u </w:instrText>
      </w:r>
      <w:r w:rsidRPr="0065065D">
        <w:rPr>
          <w:rFonts w:ascii="Arial" w:hAnsi="Arial" w:cs="Arial"/>
          <w:color w:val="2B579A"/>
          <w:shd w:val="clear" w:color="auto" w:fill="E6E6E6"/>
        </w:rPr>
        <w:fldChar w:fldCharType="separate"/>
      </w:r>
      <w:hyperlink w:history="1" w:anchor="_Toc7535693">
        <w:r w:rsidRPr="001377AC" w:rsidR="00304AC9">
          <w:rPr>
            <w:rStyle w:val="Hyperlink"/>
            <w:noProof/>
          </w:rPr>
          <w:t>Executive Summary</w:t>
        </w:r>
        <w:r w:rsidR="00304AC9">
          <w:rPr>
            <w:noProof/>
            <w:webHidden/>
          </w:rPr>
          <w:tab/>
        </w:r>
        <w:r>
          <w:rPr>
            <w:noProof/>
            <w:webHidden/>
            <w:color w:val="2B579A"/>
            <w:shd w:val="clear" w:color="auto" w:fill="E6E6E6"/>
          </w:rPr>
          <w:fldChar w:fldCharType="begin"/>
        </w:r>
        <w:r w:rsidR="00304AC9">
          <w:rPr>
            <w:noProof/>
            <w:webHidden/>
          </w:rPr>
          <w:instrText xml:space="preserve"> PAGEREF _Toc7535693 \h </w:instrText>
        </w:r>
        <w:r>
          <w:rPr>
            <w:noProof/>
            <w:webHidden/>
            <w:color w:val="2B579A"/>
            <w:shd w:val="clear" w:color="auto" w:fill="E6E6E6"/>
          </w:rPr>
        </w:r>
        <w:r>
          <w:rPr>
            <w:noProof/>
            <w:webHidden/>
            <w:color w:val="2B579A"/>
            <w:shd w:val="clear" w:color="auto" w:fill="E6E6E6"/>
          </w:rPr>
          <w:fldChar w:fldCharType="separate"/>
        </w:r>
        <w:r w:rsidR="000C36C6">
          <w:rPr>
            <w:noProof/>
            <w:webHidden/>
          </w:rPr>
          <w:t>- 3 -</w:t>
        </w:r>
        <w:r>
          <w:rPr>
            <w:noProof/>
            <w:webHidden/>
            <w:color w:val="2B579A"/>
            <w:shd w:val="clear" w:color="auto" w:fill="E6E6E6"/>
          </w:rPr>
          <w:fldChar w:fldCharType="end"/>
        </w:r>
      </w:hyperlink>
    </w:p>
    <w:p w:rsidRPr="002A2200" w:rsidR="00304AC9" w:rsidRDefault="0023428F" w14:paraId="501AE930" w14:textId="77777777">
      <w:pPr>
        <w:pStyle w:val="TOC1"/>
        <w:tabs>
          <w:tab w:val="left" w:pos="480"/>
          <w:tab w:val="right" w:pos="9514"/>
        </w:tabs>
        <w:rPr>
          <w:b w:val="0"/>
          <w:bCs w:val="0"/>
          <w:noProof/>
          <w:sz w:val="22"/>
          <w:szCs w:val="22"/>
        </w:rPr>
      </w:pPr>
      <w:hyperlink w:history="1" w:anchor="_Toc7535694">
        <w:r w:rsidRPr="001377AC" w:rsidR="00304AC9">
          <w:rPr>
            <w:rStyle w:val="Hyperlink"/>
            <w:noProof/>
          </w:rPr>
          <w:t>1.</w:t>
        </w:r>
        <w:r w:rsidRPr="002A2200" w:rsidR="00304AC9">
          <w:rPr>
            <w:b w:val="0"/>
            <w:bCs w:val="0"/>
            <w:noProof/>
            <w:sz w:val="22"/>
            <w:szCs w:val="22"/>
          </w:rPr>
          <w:tab/>
        </w:r>
        <w:r w:rsidRPr="001377AC" w:rsidR="00304AC9">
          <w:rPr>
            <w:rStyle w:val="Hyperlink"/>
            <w:noProof/>
          </w:rPr>
          <w:t>Service Delivery</w:t>
        </w:r>
        <w:r w:rsidR="00304AC9">
          <w:rPr>
            <w:noProof/>
            <w:webHidden/>
          </w:rPr>
          <w:tab/>
        </w:r>
        <w:r w:rsidR="00885DAC">
          <w:rPr>
            <w:noProof/>
            <w:webHidden/>
            <w:color w:val="2B579A"/>
            <w:shd w:val="clear" w:color="auto" w:fill="E6E6E6"/>
          </w:rPr>
          <w:fldChar w:fldCharType="begin"/>
        </w:r>
        <w:r w:rsidR="00304AC9">
          <w:rPr>
            <w:noProof/>
            <w:webHidden/>
          </w:rPr>
          <w:instrText xml:space="preserve"> PAGEREF _Toc7535694 \h </w:instrText>
        </w:r>
        <w:r w:rsidR="00885DAC">
          <w:rPr>
            <w:noProof/>
            <w:webHidden/>
            <w:color w:val="2B579A"/>
            <w:shd w:val="clear" w:color="auto" w:fill="E6E6E6"/>
          </w:rPr>
        </w:r>
        <w:r w:rsidR="00885DAC">
          <w:rPr>
            <w:noProof/>
            <w:webHidden/>
            <w:color w:val="2B579A"/>
            <w:shd w:val="clear" w:color="auto" w:fill="E6E6E6"/>
          </w:rPr>
          <w:fldChar w:fldCharType="separate"/>
        </w:r>
        <w:r w:rsidR="000C36C6">
          <w:rPr>
            <w:noProof/>
            <w:webHidden/>
          </w:rPr>
          <w:t>- 4 -</w:t>
        </w:r>
        <w:r w:rsidR="00885DAC">
          <w:rPr>
            <w:noProof/>
            <w:webHidden/>
            <w:color w:val="2B579A"/>
            <w:shd w:val="clear" w:color="auto" w:fill="E6E6E6"/>
          </w:rPr>
          <w:fldChar w:fldCharType="end"/>
        </w:r>
      </w:hyperlink>
    </w:p>
    <w:p w:rsidRPr="002A2200" w:rsidR="00304AC9" w:rsidRDefault="0023428F" w14:paraId="3370AFAE" w14:textId="77777777">
      <w:pPr>
        <w:pStyle w:val="TOC1"/>
        <w:tabs>
          <w:tab w:val="left" w:pos="480"/>
          <w:tab w:val="right" w:pos="9514"/>
        </w:tabs>
        <w:rPr>
          <w:b w:val="0"/>
          <w:bCs w:val="0"/>
          <w:noProof/>
          <w:sz w:val="22"/>
          <w:szCs w:val="22"/>
        </w:rPr>
      </w:pPr>
      <w:hyperlink w:history="1" w:anchor="_Toc7535695">
        <w:r w:rsidRPr="001377AC" w:rsidR="00304AC9">
          <w:rPr>
            <w:rStyle w:val="Hyperlink"/>
            <w:noProof/>
          </w:rPr>
          <w:t>2.</w:t>
        </w:r>
        <w:r w:rsidRPr="002A2200" w:rsidR="00304AC9">
          <w:rPr>
            <w:b w:val="0"/>
            <w:bCs w:val="0"/>
            <w:noProof/>
            <w:sz w:val="22"/>
            <w:szCs w:val="22"/>
          </w:rPr>
          <w:tab/>
        </w:r>
        <w:r w:rsidRPr="001377AC" w:rsidR="00304AC9">
          <w:rPr>
            <w:rStyle w:val="Hyperlink"/>
            <w:noProof/>
          </w:rPr>
          <w:t>Activity Levels</w:t>
        </w:r>
        <w:r w:rsidR="00304AC9">
          <w:rPr>
            <w:noProof/>
            <w:webHidden/>
          </w:rPr>
          <w:tab/>
        </w:r>
        <w:r w:rsidR="00885DAC">
          <w:rPr>
            <w:noProof/>
            <w:webHidden/>
            <w:color w:val="2B579A"/>
            <w:shd w:val="clear" w:color="auto" w:fill="E6E6E6"/>
          </w:rPr>
          <w:fldChar w:fldCharType="begin"/>
        </w:r>
        <w:r w:rsidR="00304AC9">
          <w:rPr>
            <w:noProof/>
            <w:webHidden/>
          </w:rPr>
          <w:instrText xml:space="preserve"> PAGEREF _Toc7535695 \h </w:instrText>
        </w:r>
        <w:r w:rsidR="00885DAC">
          <w:rPr>
            <w:noProof/>
            <w:webHidden/>
            <w:color w:val="2B579A"/>
            <w:shd w:val="clear" w:color="auto" w:fill="E6E6E6"/>
          </w:rPr>
        </w:r>
        <w:r w:rsidR="00885DAC">
          <w:rPr>
            <w:noProof/>
            <w:webHidden/>
            <w:color w:val="2B579A"/>
            <w:shd w:val="clear" w:color="auto" w:fill="E6E6E6"/>
          </w:rPr>
          <w:fldChar w:fldCharType="separate"/>
        </w:r>
        <w:r w:rsidR="000C36C6">
          <w:rPr>
            <w:noProof/>
            <w:webHidden/>
          </w:rPr>
          <w:t>- 5 -</w:t>
        </w:r>
        <w:r w:rsidR="00885DAC">
          <w:rPr>
            <w:noProof/>
            <w:webHidden/>
            <w:color w:val="2B579A"/>
            <w:shd w:val="clear" w:color="auto" w:fill="E6E6E6"/>
          </w:rPr>
          <w:fldChar w:fldCharType="end"/>
        </w:r>
      </w:hyperlink>
    </w:p>
    <w:p w:rsidRPr="002A2200" w:rsidR="00304AC9" w:rsidRDefault="0023428F" w14:paraId="05106681" w14:textId="77777777">
      <w:pPr>
        <w:pStyle w:val="TOC1"/>
        <w:tabs>
          <w:tab w:val="left" w:pos="480"/>
          <w:tab w:val="right" w:pos="9514"/>
        </w:tabs>
        <w:rPr>
          <w:b w:val="0"/>
          <w:bCs w:val="0"/>
          <w:noProof/>
          <w:sz w:val="22"/>
          <w:szCs w:val="22"/>
        </w:rPr>
      </w:pPr>
      <w:hyperlink w:history="1" w:anchor="_Toc7535696">
        <w:r w:rsidRPr="001377AC" w:rsidR="00304AC9">
          <w:rPr>
            <w:rStyle w:val="Hyperlink"/>
            <w:noProof/>
          </w:rPr>
          <w:t>3.</w:t>
        </w:r>
        <w:r w:rsidRPr="002A2200" w:rsidR="00304AC9">
          <w:rPr>
            <w:b w:val="0"/>
            <w:bCs w:val="0"/>
            <w:noProof/>
            <w:sz w:val="22"/>
            <w:szCs w:val="22"/>
          </w:rPr>
          <w:tab/>
        </w:r>
        <w:r w:rsidRPr="001377AC" w:rsidR="00304AC9">
          <w:rPr>
            <w:rStyle w:val="Hyperlink"/>
            <w:noProof/>
          </w:rPr>
          <w:t>Performance and Clinical Outcomes</w:t>
        </w:r>
        <w:r w:rsidR="00304AC9">
          <w:rPr>
            <w:noProof/>
            <w:webHidden/>
          </w:rPr>
          <w:tab/>
        </w:r>
        <w:r w:rsidR="00885DAC">
          <w:rPr>
            <w:noProof/>
            <w:webHidden/>
            <w:color w:val="2B579A"/>
            <w:shd w:val="clear" w:color="auto" w:fill="E6E6E6"/>
          </w:rPr>
          <w:fldChar w:fldCharType="begin"/>
        </w:r>
        <w:r w:rsidR="00304AC9">
          <w:rPr>
            <w:noProof/>
            <w:webHidden/>
          </w:rPr>
          <w:instrText xml:space="preserve"> PAGEREF _Toc7535696 \h </w:instrText>
        </w:r>
        <w:r w:rsidR="00885DAC">
          <w:rPr>
            <w:noProof/>
            <w:webHidden/>
            <w:color w:val="2B579A"/>
            <w:shd w:val="clear" w:color="auto" w:fill="E6E6E6"/>
          </w:rPr>
        </w:r>
        <w:r w:rsidR="00885DAC">
          <w:rPr>
            <w:noProof/>
            <w:webHidden/>
            <w:color w:val="2B579A"/>
            <w:shd w:val="clear" w:color="auto" w:fill="E6E6E6"/>
          </w:rPr>
          <w:fldChar w:fldCharType="separate"/>
        </w:r>
        <w:r w:rsidR="000C36C6">
          <w:rPr>
            <w:noProof/>
            <w:webHidden/>
          </w:rPr>
          <w:t>- 11 -</w:t>
        </w:r>
        <w:r w:rsidR="00885DAC">
          <w:rPr>
            <w:noProof/>
            <w:webHidden/>
            <w:color w:val="2B579A"/>
            <w:shd w:val="clear" w:color="auto" w:fill="E6E6E6"/>
          </w:rPr>
          <w:fldChar w:fldCharType="end"/>
        </w:r>
      </w:hyperlink>
    </w:p>
    <w:p w:rsidRPr="002A2200" w:rsidR="00304AC9" w:rsidRDefault="0023428F" w14:paraId="6139107E" w14:textId="77777777">
      <w:pPr>
        <w:pStyle w:val="TOC2"/>
        <w:rPr>
          <w:i w:val="0"/>
          <w:iCs w:val="0"/>
          <w:noProof/>
          <w:sz w:val="22"/>
          <w:szCs w:val="22"/>
        </w:rPr>
      </w:pPr>
      <w:hyperlink w:history="1" w:anchor="_Toc7535697">
        <w:r w:rsidRPr="001377AC" w:rsidR="00304AC9">
          <w:rPr>
            <w:rStyle w:val="Hyperlink"/>
            <w:noProof/>
          </w:rPr>
          <w:t>3.1</w:t>
        </w:r>
        <w:r w:rsidRPr="002A2200" w:rsidR="00304AC9">
          <w:rPr>
            <w:i w:val="0"/>
            <w:iCs w:val="0"/>
            <w:noProof/>
            <w:sz w:val="22"/>
            <w:szCs w:val="22"/>
          </w:rPr>
          <w:tab/>
        </w:r>
        <w:r w:rsidRPr="001377AC" w:rsidR="00304AC9">
          <w:rPr>
            <w:rStyle w:val="Hyperlink"/>
            <w:noProof/>
          </w:rPr>
          <w:t>Equitable</w:t>
        </w:r>
        <w:r w:rsidR="00304AC9">
          <w:rPr>
            <w:noProof/>
            <w:webHidden/>
          </w:rPr>
          <w:tab/>
        </w:r>
        <w:r w:rsidR="00885DAC">
          <w:rPr>
            <w:noProof/>
            <w:webHidden/>
            <w:color w:val="2B579A"/>
            <w:shd w:val="clear" w:color="auto" w:fill="E6E6E6"/>
          </w:rPr>
          <w:fldChar w:fldCharType="begin"/>
        </w:r>
        <w:r w:rsidR="00304AC9">
          <w:rPr>
            <w:noProof/>
            <w:webHidden/>
          </w:rPr>
          <w:instrText xml:space="preserve"> PAGEREF _Toc7535697 \h </w:instrText>
        </w:r>
        <w:r w:rsidR="00885DAC">
          <w:rPr>
            <w:noProof/>
            <w:webHidden/>
            <w:color w:val="2B579A"/>
            <w:shd w:val="clear" w:color="auto" w:fill="E6E6E6"/>
          </w:rPr>
        </w:r>
        <w:r w:rsidR="00885DAC">
          <w:rPr>
            <w:noProof/>
            <w:webHidden/>
            <w:color w:val="2B579A"/>
            <w:shd w:val="clear" w:color="auto" w:fill="E6E6E6"/>
          </w:rPr>
          <w:fldChar w:fldCharType="separate"/>
        </w:r>
        <w:r w:rsidR="000C36C6">
          <w:rPr>
            <w:noProof/>
            <w:webHidden/>
          </w:rPr>
          <w:t>- 11 -</w:t>
        </w:r>
        <w:r w:rsidR="00885DAC">
          <w:rPr>
            <w:noProof/>
            <w:webHidden/>
            <w:color w:val="2B579A"/>
            <w:shd w:val="clear" w:color="auto" w:fill="E6E6E6"/>
          </w:rPr>
          <w:fldChar w:fldCharType="end"/>
        </w:r>
      </w:hyperlink>
    </w:p>
    <w:p w:rsidRPr="002A2200" w:rsidR="00304AC9" w:rsidRDefault="0023428F" w14:paraId="653AA35D" w14:textId="77777777">
      <w:pPr>
        <w:pStyle w:val="TOC2"/>
        <w:rPr>
          <w:i w:val="0"/>
          <w:iCs w:val="0"/>
          <w:noProof/>
          <w:sz w:val="22"/>
          <w:szCs w:val="22"/>
        </w:rPr>
      </w:pPr>
      <w:hyperlink w:history="1" w:anchor="_Toc7535698">
        <w:r w:rsidRPr="001377AC" w:rsidR="00304AC9">
          <w:rPr>
            <w:rStyle w:val="Hyperlink"/>
            <w:noProof/>
          </w:rPr>
          <w:t>3.2</w:t>
        </w:r>
        <w:r w:rsidRPr="002A2200" w:rsidR="00304AC9">
          <w:rPr>
            <w:i w:val="0"/>
            <w:iCs w:val="0"/>
            <w:noProof/>
            <w:sz w:val="22"/>
            <w:szCs w:val="22"/>
          </w:rPr>
          <w:tab/>
        </w:r>
        <w:r w:rsidRPr="001377AC" w:rsidR="00304AC9">
          <w:rPr>
            <w:rStyle w:val="Hyperlink"/>
            <w:noProof/>
          </w:rPr>
          <w:t>Efficient</w:t>
        </w:r>
        <w:r w:rsidR="00304AC9">
          <w:rPr>
            <w:noProof/>
            <w:webHidden/>
          </w:rPr>
          <w:tab/>
        </w:r>
        <w:r w:rsidR="00885DAC">
          <w:rPr>
            <w:noProof/>
            <w:webHidden/>
            <w:color w:val="2B579A"/>
            <w:shd w:val="clear" w:color="auto" w:fill="E6E6E6"/>
          </w:rPr>
          <w:fldChar w:fldCharType="begin"/>
        </w:r>
        <w:r w:rsidR="00304AC9">
          <w:rPr>
            <w:noProof/>
            <w:webHidden/>
          </w:rPr>
          <w:instrText xml:space="preserve"> PAGEREF _Toc7535698 \h </w:instrText>
        </w:r>
        <w:r w:rsidR="00885DAC">
          <w:rPr>
            <w:noProof/>
            <w:webHidden/>
            <w:color w:val="2B579A"/>
            <w:shd w:val="clear" w:color="auto" w:fill="E6E6E6"/>
          </w:rPr>
        </w:r>
        <w:r w:rsidR="00885DAC">
          <w:rPr>
            <w:noProof/>
            <w:webHidden/>
            <w:color w:val="2B579A"/>
            <w:shd w:val="clear" w:color="auto" w:fill="E6E6E6"/>
          </w:rPr>
          <w:fldChar w:fldCharType="separate"/>
        </w:r>
        <w:r w:rsidR="000C36C6">
          <w:rPr>
            <w:noProof/>
            <w:webHidden/>
          </w:rPr>
          <w:t>- 12 -</w:t>
        </w:r>
        <w:r w:rsidR="00885DAC">
          <w:rPr>
            <w:noProof/>
            <w:webHidden/>
            <w:color w:val="2B579A"/>
            <w:shd w:val="clear" w:color="auto" w:fill="E6E6E6"/>
          </w:rPr>
          <w:fldChar w:fldCharType="end"/>
        </w:r>
      </w:hyperlink>
    </w:p>
    <w:p w:rsidRPr="002A2200" w:rsidR="00304AC9" w:rsidRDefault="0023428F" w14:paraId="159A0EB7" w14:textId="77777777">
      <w:pPr>
        <w:pStyle w:val="TOC2"/>
        <w:rPr>
          <w:i w:val="0"/>
          <w:iCs w:val="0"/>
          <w:noProof/>
          <w:sz w:val="22"/>
          <w:szCs w:val="22"/>
        </w:rPr>
      </w:pPr>
      <w:hyperlink w:history="1" w:anchor="_Toc7535699">
        <w:r w:rsidRPr="001377AC" w:rsidR="00304AC9">
          <w:rPr>
            <w:rStyle w:val="Hyperlink"/>
            <w:noProof/>
          </w:rPr>
          <w:t>3.3</w:t>
        </w:r>
        <w:r w:rsidRPr="002A2200" w:rsidR="00304AC9">
          <w:rPr>
            <w:i w:val="0"/>
            <w:iCs w:val="0"/>
            <w:noProof/>
            <w:sz w:val="22"/>
            <w:szCs w:val="22"/>
          </w:rPr>
          <w:tab/>
        </w:r>
        <w:r w:rsidRPr="001377AC" w:rsidR="00304AC9">
          <w:rPr>
            <w:rStyle w:val="Hyperlink"/>
            <w:noProof/>
          </w:rPr>
          <w:t>Timely</w:t>
        </w:r>
        <w:r w:rsidR="00304AC9">
          <w:rPr>
            <w:noProof/>
            <w:webHidden/>
          </w:rPr>
          <w:tab/>
        </w:r>
        <w:r w:rsidR="00885DAC">
          <w:rPr>
            <w:noProof/>
            <w:webHidden/>
            <w:color w:val="2B579A"/>
            <w:shd w:val="clear" w:color="auto" w:fill="E6E6E6"/>
          </w:rPr>
          <w:fldChar w:fldCharType="begin"/>
        </w:r>
        <w:r w:rsidR="00304AC9">
          <w:rPr>
            <w:noProof/>
            <w:webHidden/>
          </w:rPr>
          <w:instrText xml:space="preserve"> PAGEREF _Toc7535699 \h </w:instrText>
        </w:r>
        <w:r w:rsidR="00885DAC">
          <w:rPr>
            <w:noProof/>
            <w:webHidden/>
            <w:color w:val="2B579A"/>
            <w:shd w:val="clear" w:color="auto" w:fill="E6E6E6"/>
          </w:rPr>
        </w:r>
        <w:r w:rsidR="00885DAC">
          <w:rPr>
            <w:noProof/>
            <w:webHidden/>
            <w:color w:val="2B579A"/>
            <w:shd w:val="clear" w:color="auto" w:fill="E6E6E6"/>
          </w:rPr>
          <w:fldChar w:fldCharType="separate"/>
        </w:r>
        <w:r w:rsidR="000C36C6">
          <w:rPr>
            <w:noProof/>
            <w:webHidden/>
          </w:rPr>
          <w:t>- 14 -</w:t>
        </w:r>
        <w:r w:rsidR="00885DAC">
          <w:rPr>
            <w:noProof/>
            <w:webHidden/>
            <w:color w:val="2B579A"/>
            <w:shd w:val="clear" w:color="auto" w:fill="E6E6E6"/>
          </w:rPr>
          <w:fldChar w:fldCharType="end"/>
        </w:r>
      </w:hyperlink>
    </w:p>
    <w:p w:rsidRPr="002A2200" w:rsidR="00304AC9" w:rsidRDefault="0023428F" w14:paraId="5233337C" w14:textId="77777777">
      <w:pPr>
        <w:pStyle w:val="TOC2"/>
        <w:rPr>
          <w:i w:val="0"/>
          <w:iCs w:val="0"/>
          <w:noProof/>
          <w:sz w:val="22"/>
          <w:szCs w:val="22"/>
        </w:rPr>
      </w:pPr>
      <w:hyperlink w:history="1" w:anchor="_Toc7535700">
        <w:r w:rsidRPr="001377AC" w:rsidR="00304AC9">
          <w:rPr>
            <w:rStyle w:val="Hyperlink"/>
            <w:noProof/>
          </w:rPr>
          <w:t>3.4</w:t>
        </w:r>
        <w:r w:rsidRPr="002A2200" w:rsidR="00304AC9">
          <w:rPr>
            <w:i w:val="0"/>
            <w:iCs w:val="0"/>
            <w:noProof/>
            <w:sz w:val="22"/>
            <w:szCs w:val="22"/>
          </w:rPr>
          <w:tab/>
        </w:r>
        <w:r w:rsidRPr="001377AC" w:rsidR="00304AC9">
          <w:rPr>
            <w:rStyle w:val="Hyperlink"/>
            <w:noProof/>
          </w:rPr>
          <w:t>Effectiveness</w:t>
        </w:r>
        <w:r w:rsidR="00304AC9">
          <w:rPr>
            <w:noProof/>
            <w:webHidden/>
          </w:rPr>
          <w:tab/>
        </w:r>
        <w:r w:rsidR="00885DAC">
          <w:rPr>
            <w:noProof/>
            <w:webHidden/>
            <w:color w:val="2B579A"/>
            <w:shd w:val="clear" w:color="auto" w:fill="E6E6E6"/>
          </w:rPr>
          <w:fldChar w:fldCharType="begin"/>
        </w:r>
        <w:r w:rsidR="00304AC9">
          <w:rPr>
            <w:noProof/>
            <w:webHidden/>
          </w:rPr>
          <w:instrText xml:space="preserve"> PAGEREF _Toc7535700 \h </w:instrText>
        </w:r>
        <w:r w:rsidR="00885DAC">
          <w:rPr>
            <w:noProof/>
            <w:webHidden/>
            <w:color w:val="2B579A"/>
            <w:shd w:val="clear" w:color="auto" w:fill="E6E6E6"/>
          </w:rPr>
        </w:r>
        <w:r w:rsidR="00885DAC">
          <w:rPr>
            <w:noProof/>
            <w:webHidden/>
            <w:color w:val="2B579A"/>
            <w:shd w:val="clear" w:color="auto" w:fill="E6E6E6"/>
          </w:rPr>
          <w:fldChar w:fldCharType="separate"/>
        </w:r>
        <w:r w:rsidR="000C36C6">
          <w:rPr>
            <w:noProof/>
            <w:webHidden/>
          </w:rPr>
          <w:t>- 16 -</w:t>
        </w:r>
        <w:r w:rsidR="00885DAC">
          <w:rPr>
            <w:noProof/>
            <w:webHidden/>
            <w:color w:val="2B579A"/>
            <w:shd w:val="clear" w:color="auto" w:fill="E6E6E6"/>
          </w:rPr>
          <w:fldChar w:fldCharType="end"/>
        </w:r>
      </w:hyperlink>
    </w:p>
    <w:p w:rsidRPr="002A2200" w:rsidR="00304AC9" w:rsidRDefault="0023428F" w14:paraId="114AEDF2" w14:textId="77777777">
      <w:pPr>
        <w:pStyle w:val="TOC2"/>
        <w:rPr>
          <w:i w:val="0"/>
          <w:iCs w:val="0"/>
          <w:noProof/>
          <w:sz w:val="22"/>
          <w:szCs w:val="22"/>
        </w:rPr>
      </w:pPr>
      <w:hyperlink w:history="1" w:anchor="_Toc7535701">
        <w:r w:rsidRPr="001377AC" w:rsidR="00304AC9">
          <w:rPr>
            <w:rStyle w:val="Hyperlink"/>
            <w:noProof/>
          </w:rPr>
          <w:t>3.5</w:t>
        </w:r>
        <w:r w:rsidRPr="002A2200" w:rsidR="00304AC9">
          <w:rPr>
            <w:i w:val="0"/>
            <w:iCs w:val="0"/>
            <w:noProof/>
            <w:sz w:val="22"/>
            <w:szCs w:val="22"/>
          </w:rPr>
          <w:tab/>
        </w:r>
        <w:r w:rsidRPr="001377AC" w:rsidR="00304AC9">
          <w:rPr>
            <w:rStyle w:val="Hyperlink"/>
            <w:noProof/>
          </w:rPr>
          <w:t>Safe</w:t>
        </w:r>
        <w:r w:rsidR="00304AC9">
          <w:rPr>
            <w:noProof/>
            <w:webHidden/>
          </w:rPr>
          <w:tab/>
        </w:r>
        <w:r w:rsidR="00885DAC">
          <w:rPr>
            <w:noProof/>
            <w:webHidden/>
            <w:color w:val="2B579A"/>
            <w:shd w:val="clear" w:color="auto" w:fill="E6E6E6"/>
          </w:rPr>
          <w:fldChar w:fldCharType="begin"/>
        </w:r>
        <w:r w:rsidR="00304AC9">
          <w:rPr>
            <w:noProof/>
            <w:webHidden/>
          </w:rPr>
          <w:instrText xml:space="preserve"> PAGEREF _Toc7535701 \h </w:instrText>
        </w:r>
        <w:r w:rsidR="00885DAC">
          <w:rPr>
            <w:noProof/>
            <w:webHidden/>
            <w:color w:val="2B579A"/>
            <w:shd w:val="clear" w:color="auto" w:fill="E6E6E6"/>
          </w:rPr>
        </w:r>
        <w:r w:rsidR="00885DAC">
          <w:rPr>
            <w:noProof/>
            <w:webHidden/>
            <w:color w:val="2B579A"/>
            <w:shd w:val="clear" w:color="auto" w:fill="E6E6E6"/>
          </w:rPr>
          <w:fldChar w:fldCharType="separate"/>
        </w:r>
        <w:r w:rsidR="000C36C6">
          <w:rPr>
            <w:noProof/>
            <w:webHidden/>
          </w:rPr>
          <w:t>- 20 -</w:t>
        </w:r>
        <w:r w:rsidR="00885DAC">
          <w:rPr>
            <w:noProof/>
            <w:webHidden/>
            <w:color w:val="2B579A"/>
            <w:shd w:val="clear" w:color="auto" w:fill="E6E6E6"/>
          </w:rPr>
          <w:fldChar w:fldCharType="end"/>
        </w:r>
      </w:hyperlink>
    </w:p>
    <w:p w:rsidRPr="002A2200" w:rsidR="00304AC9" w:rsidRDefault="0023428F" w14:paraId="029724D9" w14:textId="77777777">
      <w:pPr>
        <w:pStyle w:val="TOC1"/>
        <w:tabs>
          <w:tab w:val="left" w:pos="480"/>
          <w:tab w:val="right" w:pos="9514"/>
        </w:tabs>
        <w:rPr>
          <w:b w:val="0"/>
          <w:bCs w:val="0"/>
          <w:noProof/>
          <w:sz w:val="22"/>
          <w:szCs w:val="22"/>
        </w:rPr>
      </w:pPr>
      <w:hyperlink w:history="1" w:anchor="_Toc7535702">
        <w:r w:rsidRPr="001377AC" w:rsidR="00304AC9">
          <w:rPr>
            <w:rStyle w:val="Hyperlink"/>
            <w:noProof/>
          </w:rPr>
          <w:t>4.</w:t>
        </w:r>
        <w:r w:rsidRPr="002A2200" w:rsidR="00304AC9">
          <w:rPr>
            <w:b w:val="0"/>
            <w:bCs w:val="0"/>
            <w:noProof/>
            <w:sz w:val="22"/>
            <w:szCs w:val="22"/>
          </w:rPr>
          <w:tab/>
        </w:r>
        <w:r w:rsidRPr="001377AC" w:rsidR="00304AC9">
          <w:rPr>
            <w:rStyle w:val="Hyperlink"/>
            <w:noProof/>
          </w:rPr>
          <w:t>Quality and service Improvement</w:t>
        </w:r>
        <w:r w:rsidR="00304AC9">
          <w:rPr>
            <w:noProof/>
            <w:webHidden/>
          </w:rPr>
          <w:tab/>
        </w:r>
        <w:r w:rsidR="00885DAC">
          <w:rPr>
            <w:noProof/>
            <w:webHidden/>
            <w:color w:val="2B579A"/>
            <w:shd w:val="clear" w:color="auto" w:fill="E6E6E6"/>
          </w:rPr>
          <w:fldChar w:fldCharType="begin"/>
        </w:r>
        <w:r w:rsidR="00304AC9">
          <w:rPr>
            <w:noProof/>
            <w:webHidden/>
          </w:rPr>
          <w:instrText xml:space="preserve"> PAGEREF _Toc7535702 \h </w:instrText>
        </w:r>
        <w:r w:rsidR="00885DAC">
          <w:rPr>
            <w:noProof/>
            <w:webHidden/>
            <w:color w:val="2B579A"/>
            <w:shd w:val="clear" w:color="auto" w:fill="E6E6E6"/>
          </w:rPr>
        </w:r>
        <w:r w:rsidR="00885DAC">
          <w:rPr>
            <w:noProof/>
            <w:webHidden/>
            <w:color w:val="2B579A"/>
            <w:shd w:val="clear" w:color="auto" w:fill="E6E6E6"/>
          </w:rPr>
          <w:fldChar w:fldCharType="separate"/>
        </w:r>
        <w:r w:rsidR="000C36C6">
          <w:rPr>
            <w:noProof/>
            <w:webHidden/>
          </w:rPr>
          <w:t>- 25 -</w:t>
        </w:r>
        <w:r w:rsidR="00885DAC">
          <w:rPr>
            <w:noProof/>
            <w:webHidden/>
            <w:color w:val="2B579A"/>
            <w:shd w:val="clear" w:color="auto" w:fill="E6E6E6"/>
          </w:rPr>
          <w:fldChar w:fldCharType="end"/>
        </w:r>
      </w:hyperlink>
    </w:p>
    <w:p w:rsidRPr="002A2200" w:rsidR="00304AC9" w:rsidRDefault="0023428F" w14:paraId="7B6D5AB1" w14:textId="77777777">
      <w:pPr>
        <w:pStyle w:val="TOC1"/>
        <w:tabs>
          <w:tab w:val="left" w:pos="480"/>
          <w:tab w:val="right" w:pos="9514"/>
        </w:tabs>
        <w:rPr>
          <w:b w:val="0"/>
          <w:bCs w:val="0"/>
          <w:noProof/>
          <w:sz w:val="22"/>
          <w:szCs w:val="22"/>
        </w:rPr>
      </w:pPr>
      <w:hyperlink w:history="1" w:anchor="_Toc7535703">
        <w:r w:rsidRPr="001377AC" w:rsidR="00304AC9">
          <w:rPr>
            <w:rStyle w:val="Hyperlink"/>
            <w:noProof/>
          </w:rPr>
          <w:t>5.</w:t>
        </w:r>
        <w:r w:rsidRPr="002A2200" w:rsidR="00304AC9">
          <w:rPr>
            <w:b w:val="0"/>
            <w:bCs w:val="0"/>
            <w:noProof/>
            <w:sz w:val="22"/>
            <w:szCs w:val="22"/>
          </w:rPr>
          <w:tab/>
        </w:r>
        <w:r w:rsidRPr="001377AC" w:rsidR="00304AC9">
          <w:rPr>
            <w:rStyle w:val="Hyperlink"/>
            <w:noProof/>
          </w:rPr>
          <w:t>Governance and Regulation</w:t>
        </w:r>
        <w:r w:rsidR="00304AC9">
          <w:rPr>
            <w:noProof/>
            <w:webHidden/>
          </w:rPr>
          <w:tab/>
        </w:r>
        <w:r w:rsidR="00885DAC">
          <w:rPr>
            <w:noProof/>
            <w:webHidden/>
            <w:color w:val="2B579A"/>
            <w:shd w:val="clear" w:color="auto" w:fill="E6E6E6"/>
          </w:rPr>
          <w:fldChar w:fldCharType="begin"/>
        </w:r>
        <w:r w:rsidR="00304AC9">
          <w:rPr>
            <w:noProof/>
            <w:webHidden/>
          </w:rPr>
          <w:instrText xml:space="preserve"> PAGEREF _Toc7535703 \h </w:instrText>
        </w:r>
        <w:r w:rsidR="00885DAC">
          <w:rPr>
            <w:noProof/>
            <w:webHidden/>
            <w:color w:val="2B579A"/>
            <w:shd w:val="clear" w:color="auto" w:fill="E6E6E6"/>
          </w:rPr>
        </w:r>
        <w:r w:rsidR="00885DAC">
          <w:rPr>
            <w:noProof/>
            <w:webHidden/>
            <w:color w:val="2B579A"/>
            <w:shd w:val="clear" w:color="auto" w:fill="E6E6E6"/>
          </w:rPr>
          <w:fldChar w:fldCharType="separate"/>
        </w:r>
        <w:r w:rsidR="000C36C6">
          <w:rPr>
            <w:noProof/>
            <w:webHidden/>
          </w:rPr>
          <w:t>- 26 -</w:t>
        </w:r>
        <w:r w:rsidR="00885DAC">
          <w:rPr>
            <w:noProof/>
            <w:webHidden/>
            <w:color w:val="2B579A"/>
            <w:shd w:val="clear" w:color="auto" w:fill="E6E6E6"/>
          </w:rPr>
          <w:fldChar w:fldCharType="end"/>
        </w:r>
      </w:hyperlink>
    </w:p>
    <w:p w:rsidRPr="002A2200" w:rsidR="00304AC9" w:rsidRDefault="0023428F" w14:paraId="2D3D2B8B" w14:textId="77777777">
      <w:pPr>
        <w:pStyle w:val="TOC2"/>
        <w:rPr>
          <w:i w:val="0"/>
          <w:iCs w:val="0"/>
          <w:noProof/>
          <w:sz w:val="22"/>
          <w:szCs w:val="22"/>
        </w:rPr>
      </w:pPr>
      <w:hyperlink w:history="1" w:anchor="_Toc7535704">
        <w:r w:rsidRPr="001377AC" w:rsidR="00304AC9">
          <w:rPr>
            <w:rStyle w:val="Hyperlink"/>
            <w:noProof/>
          </w:rPr>
          <w:t>5.1</w:t>
        </w:r>
        <w:r w:rsidRPr="002A2200" w:rsidR="00304AC9">
          <w:rPr>
            <w:i w:val="0"/>
            <w:iCs w:val="0"/>
            <w:noProof/>
            <w:sz w:val="22"/>
            <w:szCs w:val="22"/>
          </w:rPr>
          <w:tab/>
        </w:r>
        <w:r w:rsidRPr="001377AC" w:rsidR="00304AC9">
          <w:rPr>
            <w:rStyle w:val="Hyperlink"/>
            <w:noProof/>
          </w:rPr>
          <w:t>Clinical Governance</w:t>
        </w:r>
        <w:r w:rsidR="00304AC9">
          <w:rPr>
            <w:noProof/>
            <w:webHidden/>
          </w:rPr>
          <w:tab/>
        </w:r>
        <w:r w:rsidR="00885DAC">
          <w:rPr>
            <w:noProof/>
            <w:webHidden/>
            <w:color w:val="2B579A"/>
            <w:shd w:val="clear" w:color="auto" w:fill="E6E6E6"/>
          </w:rPr>
          <w:fldChar w:fldCharType="begin"/>
        </w:r>
        <w:r w:rsidR="00304AC9">
          <w:rPr>
            <w:noProof/>
            <w:webHidden/>
          </w:rPr>
          <w:instrText xml:space="preserve"> PAGEREF _Toc7535704 \h </w:instrText>
        </w:r>
        <w:r w:rsidR="00885DAC">
          <w:rPr>
            <w:noProof/>
            <w:webHidden/>
            <w:color w:val="2B579A"/>
            <w:shd w:val="clear" w:color="auto" w:fill="E6E6E6"/>
          </w:rPr>
        </w:r>
        <w:r w:rsidR="00885DAC">
          <w:rPr>
            <w:noProof/>
            <w:webHidden/>
            <w:color w:val="2B579A"/>
            <w:shd w:val="clear" w:color="auto" w:fill="E6E6E6"/>
          </w:rPr>
          <w:fldChar w:fldCharType="separate"/>
        </w:r>
        <w:r w:rsidR="000C36C6">
          <w:rPr>
            <w:noProof/>
            <w:webHidden/>
          </w:rPr>
          <w:t>- 26 -</w:t>
        </w:r>
        <w:r w:rsidR="00885DAC">
          <w:rPr>
            <w:noProof/>
            <w:webHidden/>
            <w:color w:val="2B579A"/>
            <w:shd w:val="clear" w:color="auto" w:fill="E6E6E6"/>
          </w:rPr>
          <w:fldChar w:fldCharType="end"/>
        </w:r>
      </w:hyperlink>
    </w:p>
    <w:p w:rsidRPr="002A2200" w:rsidR="00304AC9" w:rsidRDefault="0023428F" w14:paraId="1EBC4BFD" w14:textId="77777777">
      <w:pPr>
        <w:pStyle w:val="TOC2"/>
        <w:rPr>
          <w:i w:val="0"/>
          <w:iCs w:val="0"/>
          <w:noProof/>
          <w:sz w:val="22"/>
          <w:szCs w:val="22"/>
        </w:rPr>
      </w:pPr>
      <w:hyperlink w:history="1" w:anchor="_Toc7535705">
        <w:r w:rsidRPr="001377AC" w:rsidR="00304AC9">
          <w:rPr>
            <w:rStyle w:val="Hyperlink"/>
            <w:noProof/>
          </w:rPr>
          <w:t>5.2</w:t>
        </w:r>
        <w:r w:rsidRPr="002A2200" w:rsidR="00304AC9">
          <w:rPr>
            <w:i w:val="0"/>
            <w:iCs w:val="0"/>
            <w:noProof/>
            <w:sz w:val="22"/>
            <w:szCs w:val="22"/>
          </w:rPr>
          <w:tab/>
        </w:r>
        <w:r w:rsidRPr="001377AC" w:rsidR="00304AC9">
          <w:rPr>
            <w:rStyle w:val="Hyperlink"/>
            <w:noProof/>
          </w:rPr>
          <w:t>Risks and Issues</w:t>
        </w:r>
        <w:r w:rsidR="00304AC9">
          <w:rPr>
            <w:noProof/>
            <w:webHidden/>
          </w:rPr>
          <w:tab/>
        </w:r>
        <w:r w:rsidR="00885DAC">
          <w:rPr>
            <w:noProof/>
            <w:webHidden/>
            <w:color w:val="2B579A"/>
            <w:shd w:val="clear" w:color="auto" w:fill="E6E6E6"/>
          </w:rPr>
          <w:fldChar w:fldCharType="begin"/>
        </w:r>
        <w:r w:rsidR="00304AC9">
          <w:rPr>
            <w:noProof/>
            <w:webHidden/>
          </w:rPr>
          <w:instrText xml:space="preserve"> PAGEREF _Toc7535705 \h </w:instrText>
        </w:r>
        <w:r w:rsidR="00885DAC">
          <w:rPr>
            <w:noProof/>
            <w:webHidden/>
            <w:color w:val="2B579A"/>
            <w:shd w:val="clear" w:color="auto" w:fill="E6E6E6"/>
          </w:rPr>
        </w:r>
        <w:r w:rsidR="00885DAC">
          <w:rPr>
            <w:noProof/>
            <w:webHidden/>
            <w:color w:val="2B579A"/>
            <w:shd w:val="clear" w:color="auto" w:fill="E6E6E6"/>
          </w:rPr>
          <w:fldChar w:fldCharType="separate"/>
        </w:r>
        <w:r w:rsidR="000C36C6">
          <w:rPr>
            <w:noProof/>
            <w:webHidden/>
          </w:rPr>
          <w:t>- 26 -</w:t>
        </w:r>
        <w:r w:rsidR="00885DAC">
          <w:rPr>
            <w:noProof/>
            <w:webHidden/>
            <w:color w:val="2B579A"/>
            <w:shd w:val="clear" w:color="auto" w:fill="E6E6E6"/>
          </w:rPr>
          <w:fldChar w:fldCharType="end"/>
        </w:r>
      </w:hyperlink>
    </w:p>
    <w:p w:rsidRPr="002A2200" w:rsidR="00304AC9" w:rsidRDefault="0023428F" w14:paraId="38BBF03E" w14:textId="77777777">
      <w:pPr>
        <w:pStyle w:val="TOC2"/>
        <w:rPr>
          <w:i w:val="0"/>
          <w:iCs w:val="0"/>
          <w:noProof/>
          <w:sz w:val="22"/>
          <w:szCs w:val="22"/>
        </w:rPr>
      </w:pPr>
      <w:hyperlink w:history="1" w:anchor="_Toc7535706">
        <w:r w:rsidRPr="001377AC" w:rsidR="00304AC9">
          <w:rPr>
            <w:rStyle w:val="Hyperlink"/>
            <w:noProof/>
          </w:rPr>
          <w:t>5.3</w:t>
        </w:r>
        <w:r w:rsidRPr="002A2200" w:rsidR="00304AC9">
          <w:rPr>
            <w:i w:val="0"/>
            <w:iCs w:val="0"/>
            <w:noProof/>
            <w:sz w:val="22"/>
            <w:szCs w:val="22"/>
          </w:rPr>
          <w:tab/>
        </w:r>
        <w:r w:rsidRPr="001377AC" w:rsidR="00304AC9">
          <w:rPr>
            <w:rStyle w:val="Hyperlink"/>
            <w:noProof/>
          </w:rPr>
          <w:t>Adverse Events</w:t>
        </w:r>
        <w:r w:rsidR="00304AC9">
          <w:rPr>
            <w:noProof/>
            <w:webHidden/>
          </w:rPr>
          <w:tab/>
        </w:r>
        <w:r w:rsidR="00885DAC">
          <w:rPr>
            <w:noProof/>
            <w:webHidden/>
            <w:color w:val="2B579A"/>
            <w:shd w:val="clear" w:color="auto" w:fill="E6E6E6"/>
          </w:rPr>
          <w:fldChar w:fldCharType="begin"/>
        </w:r>
        <w:r w:rsidR="00304AC9">
          <w:rPr>
            <w:noProof/>
            <w:webHidden/>
          </w:rPr>
          <w:instrText xml:space="preserve"> PAGEREF _Toc7535706 \h </w:instrText>
        </w:r>
        <w:r w:rsidR="00885DAC">
          <w:rPr>
            <w:noProof/>
            <w:webHidden/>
            <w:color w:val="2B579A"/>
            <w:shd w:val="clear" w:color="auto" w:fill="E6E6E6"/>
          </w:rPr>
        </w:r>
        <w:r w:rsidR="00885DAC">
          <w:rPr>
            <w:noProof/>
            <w:webHidden/>
            <w:color w:val="2B579A"/>
            <w:shd w:val="clear" w:color="auto" w:fill="E6E6E6"/>
          </w:rPr>
          <w:fldChar w:fldCharType="separate"/>
        </w:r>
        <w:r w:rsidR="000C36C6">
          <w:rPr>
            <w:noProof/>
            <w:webHidden/>
          </w:rPr>
          <w:t>- 27 -</w:t>
        </w:r>
        <w:r w:rsidR="00885DAC">
          <w:rPr>
            <w:noProof/>
            <w:webHidden/>
            <w:color w:val="2B579A"/>
            <w:shd w:val="clear" w:color="auto" w:fill="E6E6E6"/>
          </w:rPr>
          <w:fldChar w:fldCharType="end"/>
        </w:r>
      </w:hyperlink>
    </w:p>
    <w:p w:rsidRPr="002A2200" w:rsidR="00304AC9" w:rsidRDefault="0023428F" w14:paraId="1CFC515E" w14:textId="77777777">
      <w:pPr>
        <w:pStyle w:val="TOC2"/>
        <w:rPr>
          <w:i w:val="0"/>
          <w:iCs w:val="0"/>
          <w:noProof/>
          <w:sz w:val="22"/>
          <w:szCs w:val="22"/>
        </w:rPr>
      </w:pPr>
      <w:hyperlink w:history="1" w:anchor="_Toc7535707">
        <w:r w:rsidRPr="001377AC" w:rsidR="00304AC9">
          <w:rPr>
            <w:rStyle w:val="Hyperlink"/>
            <w:noProof/>
          </w:rPr>
          <w:t>5.4</w:t>
        </w:r>
        <w:r w:rsidRPr="002A2200" w:rsidR="00304AC9">
          <w:rPr>
            <w:i w:val="0"/>
            <w:iCs w:val="0"/>
            <w:noProof/>
            <w:sz w:val="22"/>
            <w:szCs w:val="22"/>
          </w:rPr>
          <w:tab/>
        </w:r>
        <w:r w:rsidRPr="001377AC" w:rsidR="00304AC9">
          <w:rPr>
            <w:rStyle w:val="Hyperlink"/>
            <w:noProof/>
          </w:rPr>
          <w:t>Complaints and Compliments</w:t>
        </w:r>
        <w:r w:rsidR="00304AC9">
          <w:rPr>
            <w:noProof/>
            <w:webHidden/>
          </w:rPr>
          <w:tab/>
        </w:r>
        <w:r w:rsidR="00885DAC">
          <w:rPr>
            <w:noProof/>
            <w:webHidden/>
            <w:color w:val="2B579A"/>
            <w:shd w:val="clear" w:color="auto" w:fill="E6E6E6"/>
          </w:rPr>
          <w:fldChar w:fldCharType="begin"/>
        </w:r>
        <w:r w:rsidR="00304AC9">
          <w:rPr>
            <w:noProof/>
            <w:webHidden/>
          </w:rPr>
          <w:instrText xml:space="preserve"> PAGEREF _Toc7535707 \h </w:instrText>
        </w:r>
        <w:r w:rsidR="00885DAC">
          <w:rPr>
            <w:noProof/>
            <w:webHidden/>
            <w:color w:val="2B579A"/>
            <w:shd w:val="clear" w:color="auto" w:fill="E6E6E6"/>
          </w:rPr>
        </w:r>
        <w:r w:rsidR="00885DAC">
          <w:rPr>
            <w:noProof/>
            <w:webHidden/>
            <w:color w:val="2B579A"/>
            <w:shd w:val="clear" w:color="auto" w:fill="E6E6E6"/>
          </w:rPr>
          <w:fldChar w:fldCharType="separate"/>
        </w:r>
        <w:r w:rsidR="000C36C6">
          <w:rPr>
            <w:noProof/>
            <w:webHidden/>
          </w:rPr>
          <w:t>- 27 -</w:t>
        </w:r>
        <w:r w:rsidR="00885DAC">
          <w:rPr>
            <w:noProof/>
            <w:webHidden/>
            <w:color w:val="2B579A"/>
            <w:shd w:val="clear" w:color="auto" w:fill="E6E6E6"/>
          </w:rPr>
          <w:fldChar w:fldCharType="end"/>
        </w:r>
      </w:hyperlink>
    </w:p>
    <w:p w:rsidRPr="002A2200" w:rsidR="00304AC9" w:rsidRDefault="0023428F" w14:paraId="16CA4AA2" w14:textId="77777777">
      <w:pPr>
        <w:pStyle w:val="TOC2"/>
        <w:rPr>
          <w:i w:val="0"/>
          <w:iCs w:val="0"/>
          <w:noProof/>
          <w:sz w:val="22"/>
          <w:szCs w:val="22"/>
        </w:rPr>
      </w:pPr>
      <w:hyperlink w:history="1" w:anchor="_Toc7535708">
        <w:r w:rsidRPr="001377AC" w:rsidR="00304AC9">
          <w:rPr>
            <w:rStyle w:val="Hyperlink"/>
            <w:noProof/>
          </w:rPr>
          <w:t>5.5</w:t>
        </w:r>
        <w:r w:rsidRPr="002A2200" w:rsidR="00304AC9">
          <w:rPr>
            <w:i w:val="0"/>
            <w:iCs w:val="0"/>
            <w:noProof/>
            <w:sz w:val="22"/>
            <w:szCs w:val="22"/>
          </w:rPr>
          <w:tab/>
        </w:r>
        <w:r w:rsidRPr="001377AC" w:rsidR="00304AC9">
          <w:rPr>
            <w:rStyle w:val="Hyperlink"/>
            <w:noProof/>
          </w:rPr>
          <w:t>Equality</w:t>
        </w:r>
        <w:r w:rsidR="00304AC9">
          <w:rPr>
            <w:noProof/>
            <w:webHidden/>
          </w:rPr>
          <w:tab/>
        </w:r>
        <w:r w:rsidR="00885DAC">
          <w:rPr>
            <w:noProof/>
            <w:webHidden/>
            <w:color w:val="2B579A"/>
            <w:shd w:val="clear" w:color="auto" w:fill="E6E6E6"/>
          </w:rPr>
          <w:fldChar w:fldCharType="begin"/>
        </w:r>
        <w:r w:rsidR="00304AC9">
          <w:rPr>
            <w:noProof/>
            <w:webHidden/>
          </w:rPr>
          <w:instrText xml:space="preserve"> PAGEREF _Toc7535708 \h </w:instrText>
        </w:r>
        <w:r w:rsidR="00885DAC">
          <w:rPr>
            <w:noProof/>
            <w:webHidden/>
            <w:color w:val="2B579A"/>
            <w:shd w:val="clear" w:color="auto" w:fill="E6E6E6"/>
          </w:rPr>
        </w:r>
        <w:r w:rsidR="00885DAC">
          <w:rPr>
            <w:noProof/>
            <w:webHidden/>
            <w:color w:val="2B579A"/>
            <w:shd w:val="clear" w:color="auto" w:fill="E6E6E6"/>
          </w:rPr>
          <w:fldChar w:fldCharType="separate"/>
        </w:r>
        <w:r w:rsidR="000C36C6">
          <w:rPr>
            <w:noProof/>
            <w:webHidden/>
          </w:rPr>
          <w:t>- 27 -</w:t>
        </w:r>
        <w:r w:rsidR="00885DAC">
          <w:rPr>
            <w:noProof/>
            <w:webHidden/>
            <w:color w:val="2B579A"/>
            <w:shd w:val="clear" w:color="auto" w:fill="E6E6E6"/>
          </w:rPr>
          <w:fldChar w:fldCharType="end"/>
        </w:r>
      </w:hyperlink>
    </w:p>
    <w:p w:rsidRPr="002A2200" w:rsidR="00304AC9" w:rsidRDefault="0023428F" w14:paraId="699DE744" w14:textId="77777777">
      <w:pPr>
        <w:pStyle w:val="TOC1"/>
        <w:tabs>
          <w:tab w:val="left" w:pos="480"/>
          <w:tab w:val="right" w:pos="9514"/>
        </w:tabs>
        <w:rPr>
          <w:b w:val="0"/>
          <w:bCs w:val="0"/>
          <w:noProof/>
          <w:sz w:val="22"/>
          <w:szCs w:val="22"/>
        </w:rPr>
      </w:pPr>
      <w:hyperlink w:history="1" w:anchor="_Toc7535709">
        <w:r w:rsidRPr="001377AC" w:rsidR="00304AC9">
          <w:rPr>
            <w:rStyle w:val="Hyperlink"/>
            <w:noProof/>
          </w:rPr>
          <w:t>6.</w:t>
        </w:r>
        <w:r w:rsidRPr="002A2200" w:rsidR="00304AC9">
          <w:rPr>
            <w:b w:val="0"/>
            <w:bCs w:val="0"/>
            <w:noProof/>
            <w:sz w:val="22"/>
            <w:szCs w:val="22"/>
          </w:rPr>
          <w:tab/>
        </w:r>
        <w:r w:rsidRPr="001377AC" w:rsidR="00304AC9">
          <w:rPr>
            <w:rStyle w:val="Hyperlink"/>
            <w:noProof/>
          </w:rPr>
          <w:t>Financial reporting and workforce</w:t>
        </w:r>
        <w:r w:rsidR="00304AC9">
          <w:rPr>
            <w:noProof/>
            <w:webHidden/>
          </w:rPr>
          <w:tab/>
        </w:r>
        <w:r w:rsidR="00885DAC">
          <w:rPr>
            <w:noProof/>
            <w:webHidden/>
            <w:color w:val="2B579A"/>
            <w:shd w:val="clear" w:color="auto" w:fill="E6E6E6"/>
          </w:rPr>
          <w:fldChar w:fldCharType="begin"/>
        </w:r>
        <w:r w:rsidR="00304AC9">
          <w:rPr>
            <w:noProof/>
            <w:webHidden/>
          </w:rPr>
          <w:instrText xml:space="preserve"> PAGEREF _Toc7535709 \h </w:instrText>
        </w:r>
        <w:r w:rsidR="00885DAC">
          <w:rPr>
            <w:noProof/>
            <w:webHidden/>
            <w:color w:val="2B579A"/>
            <w:shd w:val="clear" w:color="auto" w:fill="E6E6E6"/>
          </w:rPr>
        </w:r>
        <w:r w:rsidR="00885DAC">
          <w:rPr>
            <w:noProof/>
            <w:webHidden/>
            <w:color w:val="2B579A"/>
            <w:shd w:val="clear" w:color="auto" w:fill="E6E6E6"/>
          </w:rPr>
          <w:fldChar w:fldCharType="separate"/>
        </w:r>
        <w:r w:rsidR="000C36C6">
          <w:rPr>
            <w:noProof/>
            <w:webHidden/>
          </w:rPr>
          <w:t>- 28 -</w:t>
        </w:r>
        <w:r w:rsidR="00885DAC">
          <w:rPr>
            <w:noProof/>
            <w:webHidden/>
            <w:color w:val="2B579A"/>
            <w:shd w:val="clear" w:color="auto" w:fill="E6E6E6"/>
          </w:rPr>
          <w:fldChar w:fldCharType="end"/>
        </w:r>
      </w:hyperlink>
    </w:p>
    <w:p w:rsidRPr="002A2200" w:rsidR="00304AC9" w:rsidRDefault="0023428F" w14:paraId="69BE014E" w14:textId="77777777">
      <w:pPr>
        <w:pStyle w:val="TOC1"/>
        <w:tabs>
          <w:tab w:val="left" w:pos="480"/>
          <w:tab w:val="right" w:pos="9514"/>
        </w:tabs>
        <w:rPr>
          <w:b w:val="0"/>
          <w:bCs w:val="0"/>
          <w:noProof/>
          <w:sz w:val="22"/>
          <w:szCs w:val="22"/>
        </w:rPr>
      </w:pPr>
      <w:hyperlink w:history="1" w:anchor="_Toc7535710">
        <w:r w:rsidRPr="001377AC" w:rsidR="00304AC9">
          <w:rPr>
            <w:rStyle w:val="Hyperlink"/>
            <w:noProof/>
          </w:rPr>
          <w:t>7.</w:t>
        </w:r>
        <w:r w:rsidRPr="002A2200" w:rsidR="00304AC9">
          <w:rPr>
            <w:b w:val="0"/>
            <w:bCs w:val="0"/>
            <w:noProof/>
            <w:sz w:val="22"/>
            <w:szCs w:val="22"/>
          </w:rPr>
          <w:tab/>
        </w:r>
        <w:r w:rsidRPr="001377AC" w:rsidR="00304AC9">
          <w:rPr>
            <w:rStyle w:val="Hyperlink"/>
            <w:noProof/>
          </w:rPr>
          <w:t>Audit &amp; Clinical Research / publications</w:t>
        </w:r>
        <w:r w:rsidR="00304AC9">
          <w:rPr>
            <w:noProof/>
            <w:webHidden/>
          </w:rPr>
          <w:tab/>
        </w:r>
        <w:r w:rsidR="00885DAC">
          <w:rPr>
            <w:noProof/>
            <w:webHidden/>
            <w:color w:val="2B579A"/>
            <w:shd w:val="clear" w:color="auto" w:fill="E6E6E6"/>
          </w:rPr>
          <w:fldChar w:fldCharType="begin"/>
        </w:r>
        <w:r w:rsidR="00304AC9">
          <w:rPr>
            <w:noProof/>
            <w:webHidden/>
          </w:rPr>
          <w:instrText xml:space="preserve"> PAGEREF _Toc7535710 \h </w:instrText>
        </w:r>
        <w:r w:rsidR="00885DAC">
          <w:rPr>
            <w:noProof/>
            <w:webHidden/>
            <w:color w:val="2B579A"/>
            <w:shd w:val="clear" w:color="auto" w:fill="E6E6E6"/>
          </w:rPr>
        </w:r>
        <w:r w:rsidR="00885DAC">
          <w:rPr>
            <w:noProof/>
            <w:webHidden/>
            <w:color w:val="2B579A"/>
            <w:shd w:val="clear" w:color="auto" w:fill="E6E6E6"/>
          </w:rPr>
          <w:fldChar w:fldCharType="separate"/>
        </w:r>
        <w:r w:rsidR="000C36C6">
          <w:rPr>
            <w:noProof/>
            <w:webHidden/>
          </w:rPr>
          <w:t>- 35 -</w:t>
        </w:r>
        <w:r w:rsidR="00885DAC">
          <w:rPr>
            <w:noProof/>
            <w:webHidden/>
            <w:color w:val="2B579A"/>
            <w:shd w:val="clear" w:color="auto" w:fill="E6E6E6"/>
          </w:rPr>
          <w:fldChar w:fldCharType="end"/>
        </w:r>
      </w:hyperlink>
    </w:p>
    <w:p w:rsidRPr="002A2200" w:rsidR="00304AC9" w:rsidRDefault="0023428F" w14:paraId="3944F2DD" w14:textId="77777777">
      <w:pPr>
        <w:pStyle w:val="TOC1"/>
        <w:tabs>
          <w:tab w:val="left" w:pos="480"/>
          <w:tab w:val="right" w:pos="9514"/>
        </w:tabs>
        <w:rPr>
          <w:b w:val="0"/>
          <w:bCs w:val="0"/>
          <w:noProof/>
          <w:sz w:val="22"/>
          <w:szCs w:val="22"/>
        </w:rPr>
      </w:pPr>
      <w:hyperlink w:history="1" w:anchor="_Toc7535711">
        <w:r w:rsidRPr="001377AC" w:rsidR="00304AC9">
          <w:rPr>
            <w:rStyle w:val="Hyperlink"/>
            <w:noProof/>
          </w:rPr>
          <w:t>8.</w:t>
        </w:r>
        <w:r w:rsidRPr="002A2200" w:rsidR="00304AC9">
          <w:rPr>
            <w:b w:val="0"/>
            <w:bCs w:val="0"/>
            <w:noProof/>
            <w:sz w:val="22"/>
            <w:szCs w:val="22"/>
          </w:rPr>
          <w:tab/>
        </w:r>
        <w:r w:rsidRPr="001377AC" w:rsidR="00304AC9">
          <w:rPr>
            <w:rStyle w:val="Hyperlink"/>
            <w:noProof/>
          </w:rPr>
          <w:t>Looking ahead</w:t>
        </w:r>
        <w:r w:rsidR="00304AC9">
          <w:rPr>
            <w:noProof/>
            <w:webHidden/>
          </w:rPr>
          <w:tab/>
        </w:r>
        <w:r w:rsidR="00885DAC">
          <w:rPr>
            <w:noProof/>
            <w:webHidden/>
            <w:color w:val="2B579A"/>
            <w:shd w:val="clear" w:color="auto" w:fill="E6E6E6"/>
          </w:rPr>
          <w:fldChar w:fldCharType="begin"/>
        </w:r>
        <w:r w:rsidR="00304AC9">
          <w:rPr>
            <w:noProof/>
            <w:webHidden/>
          </w:rPr>
          <w:instrText xml:space="preserve"> PAGEREF _Toc7535711 \h </w:instrText>
        </w:r>
        <w:r w:rsidR="00885DAC">
          <w:rPr>
            <w:noProof/>
            <w:webHidden/>
            <w:color w:val="2B579A"/>
            <w:shd w:val="clear" w:color="auto" w:fill="E6E6E6"/>
          </w:rPr>
        </w:r>
        <w:r w:rsidR="00885DAC">
          <w:rPr>
            <w:noProof/>
            <w:webHidden/>
            <w:color w:val="2B579A"/>
            <w:shd w:val="clear" w:color="auto" w:fill="E6E6E6"/>
          </w:rPr>
          <w:fldChar w:fldCharType="separate"/>
        </w:r>
        <w:r w:rsidR="000C36C6">
          <w:rPr>
            <w:noProof/>
            <w:webHidden/>
          </w:rPr>
          <w:t>- 40 -</w:t>
        </w:r>
        <w:r w:rsidR="00885DAC">
          <w:rPr>
            <w:noProof/>
            <w:webHidden/>
            <w:color w:val="2B579A"/>
            <w:shd w:val="clear" w:color="auto" w:fill="E6E6E6"/>
          </w:rPr>
          <w:fldChar w:fldCharType="end"/>
        </w:r>
      </w:hyperlink>
    </w:p>
    <w:p w:rsidRPr="002A2200" w:rsidR="00304AC9" w:rsidRDefault="0023428F" w14:paraId="2525E6D9" w14:textId="77777777">
      <w:pPr>
        <w:pStyle w:val="TOC1"/>
        <w:tabs>
          <w:tab w:val="right" w:pos="9514"/>
        </w:tabs>
        <w:rPr>
          <w:b w:val="0"/>
          <w:bCs w:val="0"/>
          <w:noProof/>
          <w:sz w:val="22"/>
          <w:szCs w:val="22"/>
        </w:rPr>
      </w:pPr>
      <w:hyperlink w:history="1" w:anchor="_Toc7535712">
        <w:r w:rsidRPr="001377AC" w:rsidR="00304AC9">
          <w:rPr>
            <w:rStyle w:val="Hyperlink"/>
            <w:noProof/>
          </w:rPr>
          <w:t>Appendices</w:t>
        </w:r>
        <w:r w:rsidR="00304AC9">
          <w:rPr>
            <w:noProof/>
            <w:webHidden/>
          </w:rPr>
          <w:tab/>
        </w:r>
        <w:r w:rsidR="00885DAC">
          <w:rPr>
            <w:noProof/>
            <w:webHidden/>
            <w:color w:val="2B579A"/>
            <w:shd w:val="clear" w:color="auto" w:fill="E6E6E6"/>
          </w:rPr>
          <w:fldChar w:fldCharType="begin"/>
        </w:r>
        <w:r w:rsidR="00304AC9">
          <w:rPr>
            <w:noProof/>
            <w:webHidden/>
          </w:rPr>
          <w:instrText xml:space="preserve"> PAGEREF _Toc7535712 \h </w:instrText>
        </w:r>
        <w:r w:rsidR="00885DAC">
          <w:rPr>
            <w:noProof/>
            <w:webHidden/>
            <w:color w:val="2B579A"/>
            <w:shd w:val="clear" w:color="auto" w:fill="E6E6E6"/>
          </w:rPr>
        </w:r>
        <w:r w:rsidR="00885DAC">
          <w:rPr>
            <w:noProof/>
            <w:webHidden/>
            <w:color w:val="2B579A"/>
            <w:shd w:val="clear" w:color="auto" w:fill="E6E6E6"/>
          </w:rPr>
          <w:fldChar w:fldCharType="separate"/>
        </w:r>
        <w:r w:rsidR="000C36C6">
          <w:rPr>
            <w:noProof/>
            <w:webHidden/>
          </w:rPr>
          <w:t>- 43 -</w:t>
        </w:r>
        <w:r w:rsidR="00885DAC">
          <w:rPr>
            <w:noProof/>
            <w:webHidden/>
            <w:color w:val="2B579A"/>
            <w:shd w:val="clear" w:color="auto" w:fill="E6E6E6"/>
          </w:rPr>
          <w:fldChar w:fldCharType="end"/>
        </w:r>
      </w:hyperlink>
    </w:p>
    <w:p w:rsidRPr="0065065D" w:rsidR="00C70AB8" w:rsidP="00C70AB8" w:rsidRDefault="00885DAC" w14:paraId="3A15CF26" w14:textId="77777777">
      <w:pPr>
        <w:rPr>
          <w:rFonts w:ascii="Arial" w:hAnsi="Arial" w:cs="Arial"/>
        </w:rPr>
      </w:pPr>
      <w:r w:rsidRPr="0065065D">
        <w:rPr>
          <w:rFonts w:ascii="Arial" w:hAnsi="Arial" w:cs="Arial"/>
          <w:color w:val="2B579A"/>
          <w:shd w:val="clear" w:color="auto" w:fill="E6E6E6"/>
        </w:rPr>
        <w:fldChar w:fldCharType="end"/>
      </w:r>
    </w:p>
    <w:p w:rsidRPr="0065065D" w:rsidR="00C70AB8" w:rsidP="00C70AB8" w:rsidRDefault="00C70AB8" w14:paraId="71B8C71C" w14:textId="77777777">
      <w:pPr>
        <w:rPr>
          <w:rFonts w:ascii="Arial" w:hAnsi="Arial" w:cs="Arial"/>
        </w:rPr>
      </w:pPr>
    </w:p>
    <w:p w:rsidRPr="0065065D" w:rsidR="00C70AB8" w:rsidP="00C70AB8" w:rsidRDefault="00C70AB8" w14:paraId="58BB6300" w14:textId="77777777">
      <w:pPr>
        <w:rPr>
          <w:rFonts w:ascii="Arial" w:hAnsi="Arial" w:cs="Arial"/>
        </w:rPr>
      </w:pPr>
    </w:p>
    <w:p w:rsidRPr="0065065D" w:rsidR="00C70AB8" w:rsidP="00C70AB8" w:rsidRDefault="00C70AB8" w14:paraId="27D1CB25" w14:textId="77777777">
      <w:pPr>
        <w:rPr>
          <w:rFonts w:ascii="Arial" w:hAnsi="Arial" w:cs="Arial"/>
        </w:rPr>
      </w:pPr>
    </w:p>
    <w:p w:rsidRPr="0065065D" w:rsidR="00C70AB8" w:rsidP="00C70AB8" w:rsidRDefault="00C70AB8" w14:paraId="44465F2E" w14:textId="77777777">
      <w:pPr>
        <w:rPr>
          <w:rFonts w:ascii="Arial" w:hAnsi="Arial" w:cs="Arial"/>
        </w:rPr>
      </w:pPr>
    </w:p>
    <w:p w:rsidRPr="0065065D" w:rsidR="00C70AB8" w:rsidP="00C70AB8" w:rsidRDefault="00C70AB8" w14:paraId="5ABE5328" w14:textId="77777777">
      <w:pPr>
        <w:rPr>
          <w:rFonts w:ascii="Arial" w:hAnsi="Arial" w:cs="Arial"/>
        </w:rPr>
      </w:pPr>
    </w:p>
    <w:p w:rsidRPr="0065065D" w:rsidR="00C70AB8" w:rsidP="00C70AB8" w:rsidRDefault="00C70AB8" w14:paraId="52891181" w14:textId="77777777">
      <w:pPr>
        <w:rPr>
          <w:rFonts w:ascii="Arial" w:hAnsi="Arial" w:cs="Arial"/>
        </w:rPr>
      </w:pPr>
    </w:p>
    <w:p w:rsidRPr="0065065D" w:rsidR="00BC0723" w:rsidP="00C70AB8" w:rsidRDefault="00BC0723" w14:paraId="6F7151E2" w14:textId="77777777">
      <w:pPr>
        <w:rPr>
          <w:rFonts w:ascii="Arial" w:hAnsi="Arial" w:cs="Arial"/>
        </w:rPr>
      </w:pPr>
    </w:p>
    <w:p w:rsidRPr="0065065D" w:rsidR="00BC0723" w:rsidP="00C70AB8" w:rsidRDefault="00BC0723" w14:paraId="695F4B01" w14:textId="77777777">
      <w:pPr>
        <w:rPr>
          <w:rFonts w:ascii="Arial" w:hAnsi="Arial" w:cs="Arial"/>
        </w:rPr>
      </w:pPr>
    </w:p>
    <w:p w:rsidRPr="0065065D" w:rsidR="00BC0723" w:rsidP="00C70AB8" w:rsidRDefault="00BC0723" w14:paraId="07CD419B" w14:textId="77777777">
      <w:pPr>
        <w:rPr>
          <w:rFonts w:ascii="Arial" w:hAnsi="Arial" w:cs="Arial"/>
        </w:rPr>
      </w:pPr>
    </w:p>
    <w:p w:rsidRPr="0065065D" w:rsidR="00C70AB8" w:rsidP="00C70AB8" w:rsidRDefault="00C70AB8" w14:paraId="685A7B6C" w14:textId="77777777">
      <w:pPr>
        <w:rPr>
          <w:rFonts w:ascii="Arial" w:hAnsi="Arial" w:cs="Arial"/>
          <w:i/>
          <w:sz w:val="22"/>
          <w:szCs w:val="22"/>
        </w:rPr>
      </w:pPr>
    </w:p>
    <w:p w:rsidRPr="0065065D" w:rsidR="00C70AB8" w:rsidP="00C70AB8" w:rsidRDefault="00BC0723" w14:paraId="723DCD33" w14:textId="77777777">
      <w:pPr>
        <w:rPr>
          <w:rFonts w:ascii="Arial" w:hAnsi="Arial" w:cs="Arial"/>
          <w:i/>
          <w:sz w:val="22"/>
          <w:szCs w:val="22"/>
        </w:rPr>
      </w:pPr>
      <w:r w:rsidRPr="0065065D">
        <w:rPr>
          <w:rFonts w:ascii="Arial" w:hAnsi="Arial" w:cs="Arial"/>
          <w:i/>
          <w:sz w:val="22"/>
          <w:szCs w:val="22"/>
        </w:rPr>
        <w:t>Please refer to Guidance Notes for completion of the Annual Report prior to submission</w:t>
      </w:r>
    </w:p>
    <w:p w:rsidRPr="0065065D" w:rsidR="00BC0723" w:rsidP="00C70AB8" w:rsidRDefault="00BC0723" w14:paraId="47F61E1B" w14:textId="77777777">
      <w:pPr>
        <w:rPr>
          <w:rFonts w:ascii="Arial" w:hAnsi="Arial" w:cs="Arial"/>
          <w:i/>
          <w:sz w:val="22"/>
          <w:szCs w:val="22"/>
        </w:rPr>
      </w:pPr>
    </w:p>
    <w:p w:rsidRPr="0065065D" w:rsidR="00BC0723" w:rsidP="00BC0723" w:rsidRDefault="00BC0723" w14:paraId="47EDBFF5" w14:textId="77777777">
      <w:pPr>
        <w:rPr>
          <w:rFonts w:ascii="Arial" w:hAnsi="Arial" w:cs="Arial"/>
          <w:i/>
          <w:sz w:val="22"/>
          <w:szCs w:val="22"/>
        </w:rPr>
      </w:pPr>
      <w:r w:rsidRPr="0065065D">
        <w:rPr>
          <w:rFonts w:ascii="Arial" w:hAnsi="Arial" w:cs="Arial"/>
          <w:i/>
          <w:sz w:val="22"/>
          <w:szCs w:val="22"/>
        </w:rPr>
        <w:t>The completed Annual Report should be sent electronically by 31 May to:</w:t>
      </w:r>
    </w:p>
    <w:p w:rsidRPr="0065065D" w:rsidR="00BC0723" w:rsidP="00BC0723" w:rsidRDefault="00BC0723" w14:paraId="06EA0528" w14:textId="77777777">
      <w:pPr>
        <w:rPr>
          <w:rFonts w:ascii="Arial" w:hAnsi="Arial" w:cs="Arial"/>
          <w:i/>
          <w:sz w:val="22"/>
          <w:szCs w:val="22"/>
        </w:rPr>
      </w:pPr>
      <w:r w:rsidRPr="0065065D">
        <w:rPr>
          <w:rFonts w:ascii="Arial" w:hAnsi="Arial" w:cs="Arial"/>
          <w:i/>
          <w:sz w:val="22"/>
          <w:szCs w:val="22"/>
        </w:rPr>
        <w:t xml:space="preserve">Email: </w:t>
      </w:r>
      <w:r w:rsidRPr="0065065D">
        <w:rPr>
          <w:rFonts w:ascii="Arial" w:hAnsi="Arial" w:cs="Arial"/>
          <w:i/>
          <w:sz w:val="22"/>
          <w:szCs w:val="22"/>
        </w:rPr>
        <w:tab/>
      </w:r>
      <w:r w:rsidRPr="0065065D">
        <w:rPr>
          <w:rFonts w:ascii="Arial" w:hAnsi="Arial" w:cs="Arial"/>
          <w:i/>
          <w:sz w:val="22"/>
          <w:szCs w:val="22"/>
        </w:rPr>
        <w:t>nss.nsd-reports@nhs.net</w:t>
      </w:r>
    </w:p>
    <w:p w:rsidRPr="0065065D" w:rsidR="00C70AB8" w:rsidP="00C70AB8" w:rsidRDefault="00C70AB8" w14:paraId="5AD47944" w14:textId="77777777">
      <w:pPr>
        <w:rPr>
          <w:rFonts w:ascii="Arial" w:hAnsi="Arial" w:cs="Arial"/>
        </w:rPr>
      </w:pPr>
    </w:p>
    <w:p w:rsidRPr="0065065D" w:rsidR="00C70AB8" w:rsidP="00C70AB8" w:rsidRDefault="00C70AB8" w14:paraId="243D0636" w14:textId="77777777">
      <w:pPr>
        <w:rPr>
          <w:rFonts w:ascii="Arial" w:hAnsi="Arial" w:cs="Arial"/>
        </w:rPr>
      </w:pPr>
    </w:p>
    <w:p w:rsidR="004736FE" w:rsidP="00F37E6E" w:rsidRDefault="00BC0723" w14:paraId="0892A049" w14:textId="77777777">
      <w:pPr>
        <w:pStyle w:val="Heading1"/>
      </w:pPr>
      <w:bookmarkStart w:name="_Toc7535693" w:id="5"/>
      <w:bookmarkStart w:name="_Toc512610375" w:id="6"/>
      <w:r>
        <w:t>Executive Summary</w:t>
      </w:r>
      <w:bookmarkEnd w:id="5"/>
    </w:p>
    <w:p w:rsidRPr="002557AB" w:rsidR="002557AB" w:rsidP="002557AB" w:rsidRDefault="002557AB" w14:paraId="7C1BB35C" w14:textId="77777777"/>
    <w:p w:rsidR="00840AF4" w:rsidP="00EB4673" w:rsidRDefault="00EB2117" w14:paraId="4DBCBC05" w14:textId="5C82867F">
      <w:pPr>
        <w:pStyle w:val="ListParagraph"/>
        <w:jc w:val="both"/>
      </w:pPr>
      <w:r>
        <w:t xml:space="preserve">The Scottish Paediatric Cardiac Service (SPCS), hosted by </w:t>
      </w:r>
      <w:r w:rsidR="00FC2DEE">
        <w:t>NHS Greater Glasgow and Clyde</w:t>
      </w:r>
      <w:r w:rsidR="00840AF4">
        <w:t xml:space="preserve"> at the </w:t>
      </w:r>
      <w:r w:rsidRPr="00A7638B" w:rsidR="002557AB">
        <w:t xml:space="preserve">Royal Hospital for </w:t>
      </w:r>
      <w:r w:rsidR="002557AB">
        <w:t xml:space="preserve">Children </w:t>
      </w:r>
      <w:r w:rsidRPr="00A7638B" w:rsidR="002557AB">
        <w:t>(RHC) has been the nationally designated centre</w:t>
      </w:r>
      <w:r>
        <w:t xml:space="preserve"> treatment of children with congenital and acquired heart </w:t>
      </w:r>
      <w:r w:rsidR="00840AF4">
        <w:t>disease</w:t>
      </w:r>
      <w:r w:rsidRPr="00A7638B" w:rsidR="00840AF4">
        <w:t xml:space="preserve"> since</w:t>
      </w:r>
      <w:r w:rsidRPr="00A7638B" w:rsidR="002557AB">
        <w:t xml:space="preserve"> July 2000.  The national service incorporates all cardiac surgery and interventional cardiology, with the exception of heart transplantation and surgery for Hypoplastic Left Heart Syndrome (HLHS).  </w:t>
      </w:r>
      <w:r w:rsidR="00D654FF">
        <w:t>The previously established</w:t>
      </w:r>
      <w:r w:rsidRPr="00A7638B" w:rsidR="002557AB">
        <w:t xml:space="preserve"> </w:t>
      </w:r>
      <w:r w:rsidR="002557AB">
        <w:t>pathway</w:t>
      </w:r>
      <w:r w:rsidRPr="00A7638B" w:rsidR="002557AB">
        <w:t xml:space="preserve"> for HLHS </w:t>
      </w:r>
      <w:r w:rsidR="00D654FF">
        <w:t>patients</w:t>
      </w:r>
      <w:r w:rsidRPr="00A7638B" w:rsidR="002557AB">
        <w:t xml:space="preserve"> is currentl</w:t>
      </w:r>
      <w:r w:rsidR="002557AB">
        <w:t xml:space="preserve">y paused </w:t>
      </w:r>
      <w:r w:rsidR="00D654FF">
        <w:t>however the team are working towards</w:t>
      </w:r>
      <w:r w:rsidR="002557AB">
        <w:t xml:space="preserve"> re-establishing this </w:t>
      </w:r>
      <w:r w:rsidR="00D654FF">
        <w:t>aspect of the</w:t>
      </w:r>
      <w:r w:rsidR="002557AB">
        <w:t xml:space="preserve"> programme.</w:t>
      </w:r>
    </w:p>
    <w:p w:rsidR="002557AB" w:rsidP="00EB4673" w:rsidRDefault="00EB2117" w14:paraId="5C85DF5C" w14:textId="1C82E4EA">
      <w:pPr>
        <w:pStyle w:val="ListParagraph"/>
        <w:jc w:val="both"/>
      </w:pPr>
      <w:r>
        <w:t xml:space="preserve">SPCS also delivers Fetal cardiology services </w:t>
      </w:r>
      <w:r w:rsidR="00840AF4">
        <w:t>nationally</w:t>
      </w:r>
      <w:r>
        <w:t xml:space="preserve"> in conjunction with the Fetal Medicine team based at the Queen Elizabeth University Hospital and the paediatric cardiologist based in Edinburgh.  The </w:t>
      </w:r>
      <w:r w:rsidRPr="00F31249">
        <w:t>dedicated Fetal Cardiologist provid</w:t>
      </w:r>
      <w:r>
        <w:t>es</w:t>
      </w:r>
      <w:r w:rsidRPr="00F31249">
        <w:t xml:space="preserve"> weekly</w:t>
      </w:r>
      <w:r>
        <w:t xml:space="preserve"> clinics for prenatal patients requiring specialist advice. In addition, there is a well-established telemedicine link for remote (fetal and paediatric) cardiac diagnosis.  </w:t>
      </w:r>
      <w:r w:rsidR="00D654FF">
        <w:t>The cardiac imaging team deliver s</w:t>
      </w:r>
      <w:r>
        <w:t xml:space="preserve">pecialist cardiac MRI and cardiac CT </w:t>
      </w:r>
      <w:r w:rsidR="00D654FF">
        <w:t>for the national SPCS programme</w:t>
      </w:r>
      <w:r>
        <w:t xml:space="preserve"> at </w:t>
      </w:r>
      <w:r w:rsidR="00D654FF">
        <w:t xml:space="preserve">the </w:t>
      </w:r>
      <w:r>
        <w:t>RHC.  This is the only centre within Scotland able to deliver this service.</w:t>
      </w:r>
      <w:r w:rsidR="00D654FF">
        <w:t xml:space="preserve"> This service has been bolstered by the recent appointment of an internationally </w:t>
      </w:r>
      <w:r w:rsidR="00F117D0">
        <w:t>trained Paediatric Cardiologist</w:t>
      </w:r>
      <w:r w:rsidR="00D654FF">
        <w:t xml:space="preserve"> with expertise in cross-sectional imaging, to work alongside the Consultant Radiologist team to develop the cardiac cross-sectional imaging team.</w:t>
      </w:r>
    </w:p>
    <w:p w:rsidR="00227505" w:rsidP="00EB4673" w:rsidRDefault="00227505" w14:paraId="1EB9E55B" w14:textId="16044B44">
      <w:pPr>
        <w:pStyle w:val="ListParagraph"/>
        <w:jc w:val="both"/>
      </w:pPr>
      <w:r>
        <w:t>The cardiac catheterisation suite has been replaced this year following a significant capital investment. The clinical team are currently undertaking a review of cardiac catheter clinical pathways to ensure the benefit of this investment is maximised for all our patients.</w:t>
      </w:r>
    </w:p>
    <w:p w:rsidR="00227505" w:rsidP="00EB4673" w:rsidRDefault="00227505" w14:paraId="0A7DC53C" w14:textId="551DD42B">
      <w:pPr>
        <w:pStyle w:val="ListParagraph"/>
        <w:jc w:val="both"/>
      </w:pPr>
      <w:r>
        <w:t xml:space="preserve">Multiple quality improvement plans have been developed and are in progress in line with standards agreed across the </w:t>
      </w:r>
      <w:r w:rsidR="00F117D0">
        <w:t xml:space="preserve">paediatric cardiac centres in the </w:t>
      </w:r>
      <w:r>
        <w:t>United Kingdom</w:t>
      </w:r>
      <w:r w:rsidR="00F117D0">
        <w:t xml:space="preserve"> and Ireland</w:t>
      </w:r>
      <w:r>
        <w:t>. Many of these have been developed through the r</w:t>
      </w:r>
      <w:r w:rsidR="00F117D0">
        <w:t>ecently established bi-monthly Cardiac Theatre and Cardiac Catheter S</w:t>
      </w:r>
      <w:r>
        <w:t xml:space="preserve">uite </w:t>
      </w:r>
      <w:r w:rsidR="00F117D0">
        <w:t>Team P</w:t>
      </w:r>
      <w:r>
        <w:t xml:space="preserve">erformance meetings. Part of this process has involved the </w:t>
      </w:r>
      <w:r w:rsidR="00007322">
        <w:t xml:space="preserve">multi-disciplinary </w:t>
      </w:r>
      <w:r>
        <w:t>development of pathways for</w:t>
      </w:r>
      <w:r w:rsidR="00F117D0">
        <w:t xml:space="preserve"> a</w:t>
      </w:r>
      <w:r>
        <w:t xml:space="preserve"> novel method of closure of atrial septal defects and the development and roll out of an Ebstein’s physiology pathway.  </w:t>
      </w:r>
    </w:p>
    <w:p w:rsidR="00BC0723" w:rsidP="00EB4673" w:rsidRDefault="00E8233D" w14:paraId="16D6BA92" w14:textId="57BC929B">
      <w:pPr>
        <w:pStyle w:val="ListParagraph"/>
        <w:jc w:val="both"/>
      </w:pPr>
      <w:r>
        <w:t xml:space="preserve">Outpatient </w:t>
      </w:r>
      <w:r w:rsidR="00EB2117">
        <w:t xml:space="preserve">cardiology </w:t>
      </w:r>
      <w:r w:rsidR="002557AB">
        <w:t xml:space="preserve">clinics are held </w:t>
      </w:r>
      <w:r w:rsidR="00EB2117">
        <w:t xml:space="preserve">both within RHC and in outreach centres </w:t>
      </w:r>
      <w:r w:rsidR="002557AB">
        <w:t xml:space="preserve">in conjunction with </w:t>
      </w:r>
      <w:r w:rsidR="00F117D0">
        <w:t xml:space="preserve">the Paediatric Cardiologist based in Edinburgh and </w:t>
      </w:r>
      <w:r w:rsidR="002557AB">
        <w:t xml:space="preserve">local paediatricians </w:t>
      </w:r>
      <w:r w:rsidR="00D654FF">
        <w:t>with an expertise</w:t>
      </w:r>
      <w:r w:rsidR="002557AB">
        <w:t xml:space="preserve"> in paediatric cardiology in many hospitals throughout Scotland</w:t>
      </w:r>
      <w:r w:rsidR="00EB2117">
        <w:t>.</w:t>
      </w:r>
      <w:r w:rsidR="00840AF4">
        <w:t xml:space="preserve">  </w:t>
      </w:r>
      <w:r w:rsidR="00EB2117">
        <w:t>T</w:t>
      </w:r>
      <w:r w:rsidR="002557AB">
        <w:t xml:space="preserve">he section </w:t>
      </w:r>
      <w:r w:rsidR="00F117D0">
        <w:t>“</w:t>
      </w:r>
      <w:r w:rsidR="002557AB">
        <w:t>Geographical Referrals and Outreach Clinics</w:t>
      </w:r>
      <w:r w:rsidR="00F117D0">
        <w:t>”</w:t>
      </w:r>
      <w:r w:rsidR="002557AB">
        <w:t xml:space="preserve"> provides more information</w:t>
      </w:r>
      <w:r w:rsidR="00F117D0">
        <w:t xml:space="preserve"> on this</w:t>
      </w:r>
      <w:r w:rsidR="002557AB">
        <w:t xml:space="preserve">.  Two specialist multidisciplinary clinics for pulmonary </w:t>
      </w:r>
      <w:r w:rsidR="7191D819">
        <w:t xml:space="preserve">arterial </w:t>
      </w:r>
      <w:r w:rsidR="002557AB">
        <w:t>hypertension (PAH) and hypertrophic cardiomyopathy (HCM) are hosted at RHC in collaboration with specialists from Great Ormond Street Hospital.</w:t>
      </w:r>
      <w:r w:rsidR="00EB2117">
        <w:t xml:space="preserve">  </w:t>
      </w:r>
      <w:r w:rsidR="00D654FF">
        <w:t>Outreach cardiology</w:t>
      </w:r>
      <w:r w:rsidR="00EB2117">
        <w:t xml:space="preserve"> clinic activity undertaken by </w:t>
      </w:r>
      <w:r w:rsidR="008803FF">
        <w:t xml:space="preserve">the </w:t>
      </w:r>
      <w:r w:rsidR="00EB2117">
        <w:t xml:space="preserve">SPCS </w:t>
      </w:r>
      <w:r w:rsidR="008803FF">
        <w:t>team</w:t>
      </w:r>
      <w:r w:rsidR="00EB2117">
        <w:t xml:space="preserve"> is integral to the </w:t>
      </w:r>
      <w:r w:rsidR="008803FF">
        <w:t xml:space="preserve">seamless </w:t>
      </w:r>
      <w:r w:rsidR="00EB2117">
        <w:t xml:space="preserve">care of children </w:t>
      </w:r>
      <w:r w:rsidR="008803FF">
        <w:t>provided</w:t>
      </w:r>
      <w:r w:rsidR="00EB2117">
        <w:t xml:space="preserve"> by the nationally commissioned service </w:t>
      </w:r>
      <w:r w:rsidR="00D654FF">
        <w:t xml:space="preserve">and </w:t>
      </w:r>
      <w:r w:rsidR="00EB2117">
        <w:t xml:space="preserve">is </w:t>
      </w:r>
      <w:r w:rsidR="008803FF">
        <w:t>part of</w:t>
      </w:r>
      <w:r w:rsidR="00EB2117">
        <w:t xml:space="preserve"> the service agreement with NSD.</w:t>
      </w:r>
    </w:p>
    <w:p w:rsidR="00DF0101" w:rsidP="00EB4673" w:rsidRDefault="002557AB" w14:paraId="46C026F7" w14:textId="40E6B41A">
      <w:pPr>
        <w:pStyle w:val="ListParagraph"/>
        <w:jc w:val="both"/>
      </w:pPr>
      <w:r>
        <w:t>At the other end of the age spectrum, the Golden Jubilee National Hospital (GJNH) hosts the Scottish Adult Congenital Cardiac Service</w:t>
      </w:r>
      <w:r w:rsidR="00840AF4">
        <w:t xml:space="preserve"> (SACCS)</w:t>
      </w:r>
      <w:r>
        <w:t>.  This centre has well established links with both RHC and the Queen Elizabeth University Hospitals fo</w:t>
      </w:r>
      <w:r w:rsidR="00F117D0">
        <w:t xml:space="preserve">r the management of patients </w:t>
      </w:r>
      <w:r>
        <w:t>transition</w:t>
      </w:r>
      <w:r w:rsidR="00F117D0">
        <w:t>ing</w:t>
      </w:r>
      <w:r>
        <w:t xml:space="preserve"> from paediatric </w:t>
      </w:r>
      <w:r w:rsidR="00F117D0">
        <w:t xml:space="preserve">to adult </w:t>
      </w:r>
      <w:r>
        <w:t xml:space="preserve">services and </w:t>
      </w:r>
      <w:r w:rsidR="00F117D0">
        <w:t>also for high-risk pregnancies</w:t>
      </w:r>
      <w:r>
        <w:t xml:space="preserve">.  Many of the </w:t>
      </w:r>
      <w:r w:rsidR="00F117D0">
        <w:t xml:space="preserve">SPCS </w:t>
      </w:r>
      <w:r>
        <w:t>clinical team provide a service to both paediatric and adult patients.</w:t>
      </w:r>
      <w:r w:rsidR="00DF0101">
        <w:t xml:space="preserve">  </w:t>
      </w:r>
      <w:r w:rsidR="00840AF4">
        <w:t xml:space="preserve">For the vast majority of patients treated by SPCS they have a lifelong condition so </w:t>
      </w:r>
      <w:r w:rsidR="008803FF">
        <w:t xml:space="preserve">an effective </w:t>
      </w:r>
      <w:r w:rsidR="00840AF4">
        <w:t>t</w:t>
      </w:r>
      <w:r w:rsidR="00F117D0">
        <w:t>ransition</w:t>
      </w:r>
      <w:r w:rsidR="00DF0101">
        <w:t xml:space="preserve"> </w:t>
      </w:r>
      <w:r w:rsidR="008803FF">
        <w:t xml:space="preserve">process to adult care </w:t>
      </w:r>
      <w:r w:rsidR="00DF0101">
        <w:t>is of vital importance</w:t>
      </w:r>
      <w:r w:rsidR="008803FF">
        <w:t xml:space="preserve"> nationally</w:t>
      </w:r>
      <w:r w:rsidR="00840AF4">
        <w:t>.</w:t>
      </w:r>
      <w:r w:rsidR="00DF0101">
        <w:t xml:space="preserve"> </w:t>
      </w:r>
      <w:r w:rsidR="00840AF4">
        <w:t xml:space="preserve"> </w:t>
      </w:r>
      <w:r w:rsidR="008803FF">
        <w:t>The t</w:t>
      </w:r>
      <w:r w:rsidR="00840AF4">
        <w:t>rans</w:t>
      </w:r>
      <w:r w:rsidR="008803FF">
        <w:t>fer of ongoing cardiological care by colleagues</w:t>
      </w:r>
      <w:r w:rsidRPr="008803FF" w:rsidR="008803FF">
        <w:t xml:space="preserve"> </w:t>
      </w:r>
      <w:r w:rsidR="008803FF">
        <w:t>in the adult sectors, either within SACCS team or local adult cardiology teams, is delivered over a number of years in the outpatient setting and is led by a paediatric cardiac nurse specialist and a consultant paediatric cardiologist in tandem with colleagues in the adult sector. There is a workstream underway to develop this process nationally.</w:t>
      </w:r>
      <w:r w:rsidR="00DF0101">
        <w:t xml:space="preserve"> </w:t>
      </w:r>
      <w:r w:rsidR="008803FF">
        <w:t xml:space="preserve">The SPCS </w:t>
      </w:r>
      <w:r w:rsidR="00F117D0">
        <w:t>are asked to provide an effective and efficient transition</w:t>
      </w:r>
      <w:r w:rsidR="00DF0101">
        <w:t xml:space="preserve"> in the service </w:t>
      </w:r>
      <w:r w:rsidR="00F117D0">
        <w:t xml:space="preserve">level </w:t>
      </w:r>
      <w:r w:rsidR="00DF0101">
        <w:t>agreement</w:t>
      </w:r>
      <w:r w:rsidR="008803FF">
        <w:t xml:space="preserve"> and work is underway to reduce </w:t>
      </w:r>
      <w:r w:rsidR="00F117D0">
        <w:t xml:space="preserve">national </w:t>
      </w:r>
      <w:r w:rsidR="008803FF">
        <w:t xml:space="preserve">variability in the </w:t>
      </w:r>
      <w:r w:rsidR="00DF0101">
        <w:t xml:space="preserve">delivery of this vital </w:t>
      </w:r>
      <w:r w:rsidR="008803FF">
        <w:t xml:space="preserve">aspect of the </w:t>
      </w:r>
      <w:r w:rsidR="00F117D0">
        <w:t xml:space="preserve">congenital cardiac </w:t>
      </w:r>
      <w:r w:rsidR="00DF0101">
        <w:t>service.</w:t>
      </w:r>
    </w:p>
    <w:p w:rsidR="00003FF3" w:rsidP="00EB4673" w:rsidRDefault="00840AF4" w14:paraId="21B0AF51" w14:textId="61A39575">
      <w:pPr>
        <w:pStyle w:val="ListParagraph"/>
        <w:jc w:val="both"/>
      </w:pPr>
      <w:r>
        <w:t xml:space="preserve">SPCS and SACCS both participated in the Peer Review process run bun the Quality Surveillance Team from NHS England.  </w:t>
      </w:r>
      <w:r w:rsidR="008803FF">
        <w:t>This review highlighted</w:t>
      </w:r>
      <w:r>
        <w:t xml:space="preserve"> serious concerns </w:t>
      </w:r>
      <w:r w:rsidR="008803FF">
        <w:t xml:space="preserve">round the </w:t>
      </w:r>
      <w:r w:rsidR="00003FF3">
        <w:t xml:space="preserve">ad hoc nature of the </w:t>
      </w:r>
      <w:r>
        <w:t xml:space="preserve">transition </w:t>
      </w:r>
      <w:r w:rsidR="00003FF3">
        <w:t xml:space="preserve">to adult </w:t>
      </w:r>
      <w:r w:rsidR="008803FF">
        <w:t>service</w:t>
      </w:r>
      <w:r w:rsidR="00003FF3">
        <w:t>s</w:t>
      </w:r>
      <w:r>
        <w:t xml:space="preserve"> and the </w:t>
      </w:r>
      <w:r w:rsidR="008803FF">
        <w:t>in</w:t>
      </w:r>
      <w:r>
        <w:t xml:space="preserve">ability of the cardiac nurse </w:t>
      </w:r>
      <w:r w:rsidR="00770F79">
        <w:t>specialists</w:t>
      </w:r>
      <w:r w:rsidR="00EB4673">
        <w:t xml:space="preserve"> to support outreach</w:t>
      </w:r>
      <w:r w:rsidR="00003FF3">
        <w:t xml:space="preserve">. Both areas are the </w:t>
      </w:r>
      <w:r w:rsidR="00EB4673">
        <w:t xml:space="preserve">focus </w:t>
      </w:r>
      <w:r w:rsidR="00003FF3">
        <w:t>of ongoing service development which need funding to move forward.</w:t>
      </w:r>
      <w:r w:rsidR="00EB4673">
        <w:t xml:space="preserve">  The lack of a managed network for paediatric cardiac services in Scotland</w:t>
      </w:r>
      <w:r w:rsidR="00003FF3">
        <w:t xml:space="preserve"> has led to historical challenges. The SPCS are now working closely at both clinical and managerial levels with colleagues in the Royal Hospital for Children &amp; Young People, Edinburgh and SACCS to develop these cohesive pathways and links. This will involve working to join up IT and data systems to ensure national access to clinical notes as well as shared clinical pathways. </w:t>
      </w:r>
    </w:p>
    <w:p w:rsidR="00DF0101" w:rsidP="00EB4673" w:rsidRDefault="00003FF3" w14:paraId="54A3A6D9" w14:textId="2DB89786">
      <w:pPr>
        <w:pStyle w:val="ListParagraph"/>
        <w:jc w:val="both"/>
      </w:pPr>
      <w:r>
        <w:t xml:space="preserve">The recent withdrawal of the SPCS data submission and benchmarking to the United Kingdom wide national </w:t>
      </w:r>
      <w:r w:rsidR="00F117D0">
        <w:t>congenital heart</w:t>
      </w:r>
      <w:r>
        <w:t xml:space="preserve"> </w:t>
      </w:r>
      <w:r w:rsidR="00F117D0">
        <w:t xml:space="preserve">disease </w:t>
      </w:r>
      <w:r>
        <w:t>audit</w:t>
      </w:r>
      <w:r w:rsidR="00F117D0">
        <w:t xml:space="preserve"> (NCHDA) </w:t>
      </w:r>
      <w:r>
        <w:t xml:space="preserve"> programme has resulted in a significant amount of ongoing time and effort being needed to develop local solutions, alongside colleagues in Public Health Scotland</w:t>
      </w:r>
      <w:r w:rsidR="00227505">
        <w:t xml:space="preserve"> and SACCS</w:t>
      </w:r>
      <w:r>
        <w:t xml:space="preserve">. The development of the cardiac data team will be integral to the success of this process alongside the ability to benchmark current data with teams across the United Kingdom.     </w:t>
      </w:r>
    </w:p>
    <w:p w:rsidR="00DF0101" w:rsidP="00EB4673" w:rsidRDefault="00DF0101" w14:paraId="2544B9DC" w14:textId="1F996451">
      <w:pPr>
        <w:pStyle w:val="ListParagraph"/>
        <w:jc w:val="both"/>
      </w:pPr>
      <w:r>
        <w:t xml:space="preserve">A review of the service agreement between GGC and NSD on how to deliver a national paediatric cardiac service </w:t>
      </w:r>
      <w:r w:rsidR="00003FF3">
        <w:t>has been halted due to the pandemic</w:t>
      </w:r>
      <w:r>
        <w:t xml:space="preserve">. </w:t>
      </w:r>
      <w:r w:rsidR="00F117D0">
        <w:t>When re-started t</w:t>
      </w:r>
      <w:r>
        <w:t>his will provide a valuable opportunity to improve the care that is delivered to the children and families diagnosed and treated for heart disease in Scotland</w:t>
      </w:r>
      <w:r w:rsidR="00F117D0">
        <w:t>.</w:t>
      </w:r>
    </w:p>
    <w:p w:rsidRPr="002557AB" w:rsidR="00576034" w:rsidP="0015215A" w:rsidRDefault="00FC2DEE" w14:paraId="5DA61EA5" w14:textId="53CA5C24">
      <w:pPr>
        <w:pStyle w:val="ListParagraph"/>
      </w:pPr>
      <w:r>
        <w:t>Contact Details</w:t>
      </w:r>
      <w:r w:rsidR="00356549">
        <w:t>:</w:t>
      </w:r>
      <w:r w:rsidR="0015215A">
        <w:br/>
      </w:r>
      <w:r>
        <w:t xml:space="preserve">Dr </w:t>
      </w:r>
      <w:r w:rsidR="00090D56">
        <w:t>Mark Davidson</w:t>
      </w:r>
      <w:r w:rsidR="00090D56">
        <w:br/>
      </w:r>
      <w:r w:rsidR="00090D56">
        <w:t>Clinical Director</w:t>
      </w:r>
      <w:r w:rsidR="0015215A">
        <w:br/>
      </w:r>
      <w:r w:rsidRPr="0015215A" w:rsidR="00090D56">
        <w:rPr>
          <w:rFonts w:cs="Arial"/>
        </w:rPr>
        <w:t>Scottish Paediatric Cardiac Services</w:t>
      </w:r>
      <w:r w:rsidR="0015215A">
        <w:rPr>
          <w:rFonts w:cs="Arial"/>
        </w:rPr>
        <w:br/>
      </w:r>
      <w:r w:rsidRPr="00FC2DEE">
        <w:t>1345 Govan Rd</w:t>
      </w:r>
      <w:r w:rsidR="0015215A">
        <w:br/>
      </w:r>
      <w:r w:rsidRPr="00FC2DEE">
        <w:t>Glasgow</w:t>
      </w:r>
      <w:r w:rsidR="0015215A">
        <w:br/>
      </w:r>
      <w:r w:rsidRPr="00FC2DEE">
        <w:t>G51</w:t>
      </w:r>
      <w:r w:rsidR="0015215A">
        <w:t xml:space="preserve"> </w:t>
      </w:r>
      <w:r w:rsidRPr="00FC2DEE">
        <w:t>4TF</w:t>
      </w:r>
    </w:p>
    <w:p w:rsidR="001A1D6E" w:rsidP="00F37E6E" w:rsidRDefault="002557AB" w14:paraId="48F28C10" w14:textId="77777777">
      <w:pPr>
        <w:pStyle w:val="Heading1"/>
      </w:pPr>
      <w:r>
        <w:br w:type="page"/>
      </w:r>
      <w:bookmarkStart w:name="_Toc7535694" w:id="7"/>
      <w:r w:rsidRPr="0065065D" w:rsidR="001A1D6E">
        <w:t>Service</w:t>
      </w:r>
      <w:r w:rsidRPr="0065065D" w:rsidR="001C7969">
        <w:t xml:space="preserve"> Delivery</w:t>
      </w:r>
      <w:bookmarkEnd w:id="1"/>
      <w:bookmarkEnd w:id="6"/>
      <w:bookmarkEnd w:id="7"/>
    </w:p>
    <w:p w:rsidR="00624DAC" w:rsidP="00897F10" w:rsidRDefault="002557AB" w14:paraId="1BF41FC6" w14:textId="79FA9F30">
      <w:pPr>
        <w:pStyle w:val="ListParagraph"/>
      </w:pPr>
      <w:r w:rsidRPr="002557AB">
        <w:t>The Paediatric Cardiac Services covers a large geographical are</w:t>
      </w:r>
      <w:r w:rsidR="00A23AA0">
        <w:t xml:space="preserve">a </w:t>
      </w:r>
      <w:r w:rsidR="00227505">
        <w:t>across</w:t>
      </w:r>
      <w:r w:rsidR="00A23AA0">
        <w:t xml:space="preserve"> Scotland. The </w:t>
      </w:r>
      <w:r w:rsidR="00F60640">
        <w:t xml:space="preserve">estimated </w:t>
      </w:r>
      <w:r w:rsidRPr="002557AB">
        <w:t>population</w:t>
      </w:r>
      <w:r w:rsidR="00090D56">
        <w:t xml:space="preserve"> of Scotland as at mid-20</w:t>
      </w:r>
      <w:r w:rsidR="000F420A">
        <w:t>20</w:t>
      </w:r>
      <w:r w:rsidR="00F60640">
        <w:t xml:space="preserve"> </w:t>
      </w:r>
      <w:r w:rsidR="00A23AA0">
        <w:t>was 5,4</w:t>
      </w:r>
      <w:r w:rsidR="00090D56">
        <w:t>6</w:t>
      </w:r>
      <w:r w:rsidR="000F420A">
        <w:t>6</w:t>
      </w:r>
      <w:r w:rsidR="00A23AA0">
        <w:t>,</w:t>
      </w:r>
      <w:r w:rsidR="000F420A">
        <w:t>0</w:t>
      </w:r>
      <w:r w:rsidR="00A23AA0">
        <w:t xml:space="preserve">00 showing an increase </w:t>
      </w:r>
      <w:r w:rsidR="00090D56">
        <w:t>of 0.</w:t>
      </w:r>
      <w:r w:rsidR="000F420A">
        <w:t>0</w:t>
      </w:r>
      <w:r w:rsidR="00090D56">
        <w:t>5% (2</w:t>
      </w:r>
      <w:r w:rsidR="000F420A">
        <w:t>,700</w:t>
      </w:r>
      <w:r w:rsidR="00090D56">
        <w:t xml:space="preserve"> people)</w:t>
      </w:r>
      <w:r w:rsidR="000F420A">
        <w:t>, the slowest since mid-2003. This was mainly due to higher numbers of deaths and lower levels of net migration</w:t>
      </w:r>
      <w:r w:rsidR="00A23AA0">
        <w:t>. The n</w:t>
      </w:r>
      <w:r w:rsidR="0020689D">
        <w:t>umber</w:t>
      </w:r>
      <w:r w:rsidR="008A7C5D">
        <w:t xml:space="preserve"> of births registered during 20</w:t>
      </w:r>
      <w:r w:rsidR="00A1052D">
        <w:t>20</w:t>
      </w:r>
      <w:r w:rsidR="008A7C5D">
        <w:t xml:space="preserve"> was 4</w:t>
      </w:r>
      <w:r w:rsidR="00A1052D">
        <w:t>8</w:t>
      </w:r>
      <w:r w:rsidR="00C708C1">
        <w:t>,</w:t>
      </w:r>
      <w:r w:rsidR="00A1052D">
        <w:t>700</w:t>
      </w:r>
      <w:r w:rsidR="008A7C5D">
        <w:t xml:space="preserve"> </w:t>
      </w:r>
      <w:r w:rsidR="00A1052D">
        <w:t xml:space="preserve">which was 4% </w:t>
      </w:r>
      <w:r w:rsidR="00227505">
        <w:t>less</w:t>
      </w:r>
      <w:r w:rsidR="00A1052D">
        <w:t xml:space="preserve"> than the previous year</w:t>
      </w:r>
      <w:r w:rsidR="008A7C5D">
        <w:t xml:space="preserve">. </w:t>
      </w:r>
    </w:p>
    <w:p w:rsidR="00A23AA0" w:rsidP="002557AB" w:rsidRDefault="0020689D" w14:paraId="7F73C039" w14:textId="4B1F2AD6">
      <w:pPr>
        <w:pStyle w:val="ListParagraph"/>
        <w:rPr>
          <w:i/>
          <w:sz w:val="20"/>
          <w:szCs w:val="20"/>
        </w:rPr>
      </w:pPr>
      <w:r w:rsidRPr="00FA5260">
        <w:rPr>
          <w:b/>
          <w:sz w:val="20"/>
          <w:szCs w:val="20"/>
        </w:rPr>
        <w:t>Reference</w:t>
      </w:r>
      <w:r w:rsidRPr="00FA5260">
        <w:rPr>
          <w:sz w:val="20"/>
          <w:szCs w:val="20"/>
        </w:rPr>
        <w:br/>
      </w:r>
      <w:r w:rsidRPr="00FA5260">
        <w:rPr>
          <w:i/>
          <w:sz w:val="20"/>
          <w:szCs w:val="20"/>
        </w:rPr>
        <w:t>National Records of Scotland</w:t>
      </w:r>
      <w:r w:rsidR="00897F10">
        <w:rPr>
          <w:i/>
          <w:sz w:val="20"/>
          <w:szCs w:val="20"/>
        </w:rPr>
        <w:t>, Scotland’s Population 2019</w:t>
      </w:r>
      <w:r w:rsidRPr="00FA5260" w:rsidR="00624DAC">
        <w:rPr>
          <w:i/>
          <w:sz w:val="20"/>
          <w:szCs w:val="20"/>
        </w:rPr>
        <w:t>,</w:t>
      </w:r>
      <w:r w:rsidR="00897F10">
        <w:rPr>
          <w:i/>
          <w:sz w:val="20"/>
          <w:szCs w:val="20"/>
        </w:rPr>
        <w:t xml:space="preserve"> Infographic report, August 2020</w:t>
      </w:r>
    </w:p>
    <w:p w:rsidRPr="0020689D" w:rsidR="002557AB" w:rsidP="0020689D" w:rsidRDefault="002557AB" w14:paraId="16A24DFC" w14:textId="77777777">
      <w:pPr>
        <w:pStyle w:val="ListParagraph"/>
      </w:pPr>
      <w:r w:rsidRPr="0020689D">
        <w:t>The service routinely accepts referrals for all eligible patients from the ante-natal period up to 16 years of age and will treat older patients with pre-authorisation from NSD.</w:t>
      </w:r>
    </w:p>
    <w:p w:rsidRPr="002557AB" w:rsidR="002557AB" w:rsidP="002557AB" w:rsidRDefault="002557AB" w14:paraId="6B967903" w14:textId="77777777">
      <w:pPr>
        <w:pStyle w:val="ListParagraph"/>
      </w:pPr>
      <w:r w:rsidRPr="002557AB">
        <w:t>Where it can be shown that no local child will be disadvantaged by such an arrangement and with the prior approval of NSD and the patients’ local healthcare provider, facilities can be utilised for patients’ who do not reside in Scotland.</w:t>
      </w:r>
    </w:p>
    <w:p w:rsidR="0010604D" w:rsidP="002557AB" w:rsidRDefault="0010604D" w14:paraId="06AD5856" w14:textId="77777777">
      <w:pPr>
        <w:pStyle w:val="ListParagraph"/>
      </w:pPr>
      <w:r>
        <w:t>The patient pathways for Paediatric Cardiac Services are outlined in the following:</w:t>
      </w:r>
    </w:p>
    <w:p w:rsidR="008F18D9" w:rsidP="002557AB" w:rsidRDefault="00C27124" w14:paraId="4322929D" w14:textId="77777777">
      <w:pPr>
        <w:pStyle w:val="ListParagraph"/>
      </w:pPr>
      <w:r w:rsidRPr="00C27124">
        <w:t>Appendix 1 - Antenatal Cardiac Diagnosis Pathway</w:t>
      </w:r>
    </w:p>
    <w:p w:rsidR="00C27124" w:rsidP="002557AB" w:rsidRDefault="00C27124" w14:paraId="205F73CB" w14:textId="77777777">
      <w:pPr>
        <w:pStyle w:val="ListParagraph"/>
      </w:pPr>
      <w:r>
        <w:t xml:space="preserve">Appendix 2 - </w:t>
      </w:r>
      <w:r w:rsidRPr="00C27124">
        <w:t>Postnatal Cardiac Diagnosis Pathway</w:t>
      </w:r>
    </w:p>
    <w:p w:rsidRPr="008F0B10" w:rsidR="0010604D" w:rsidP="0010604D" w:rsidRDefault="0010604D" w14:paraId="08E9F5A9" w14:textId="77777777">
      <w:pPr>
        <w:pStyle w:val="ListParagraph"/>
      </w:pPr>
      <w:r w:rsidRPr="008F0B10">
        <w:t>Appendix 3 – Prenatal Cardiac Pathway</w:t>
      </w:r>
    </w:p>
    <w:p w:rsidR="008F18D9" w:rsidP="00D22F80" w:rsidRDefault="008F18D9" w14:paraId="12820FBE" w14:textId="77777777">
      <w:pPr>
        <w:pStyle w:val="ListParagraph"/>
        <w:rPr>
          <w:b/>
        </w:rPr>
      </w:pPr>
      <w:r>
        <w:rPr>
          <w:b/>
        </w:rPr>
        <w:t>Outreach Clinics</w:t>
      </w:r>
    </w:p>
    <w:p w:rsidR="00007322" w:rsidP="009221D8" w:rsidRDefault="002903BA" w14:paraId="60840359" w14:textId="3ED58A0D">
      <w:pPr>
        <w:pStyle w:val="ListParagraph"/>
      </w:pPr>
      <w:r>
        <w:t xml:space="preserve">The </w:t>
      </w:r>
      <w:r w:rsidR="0B4A4B7E">
        <w:t>SPCS</w:t>
      </w:r>
      <w:r>
        <w:t xml:space="preserve"> provides </w:t>
      </w:r>
      <w:r w:rsidR="6F0981C2">
        <w:t xml:space="preserve">extensive </w:t>
      </w:r>
      <w:r>
        <w:t>outreach clinics across NHS Scotland</w:t>
      </w:r>
      <w:r w:rsidR="00DF0101">
        <w:t xml:space="preserve"> </w:t>
      </w:r>
      <w:r w:rsidR="3C1FE76B">
        <w:t xml:space="preserve">in tandem with </w:t>
      </w:r>
      <w:r w:rsidR="00F117D0">
        <w:t xml:space="preserve">the Paediatric Cardiologist based in Edinburgh and </w:t>
      </w:r>
      <w:r w:rsidR="3C1FE76B">
        <w:t xml:space="preserve">paediatricians with an expertise in cardiology as per the </w:t>
      </w:r>
      <w:r w:rsidR="00DF0101">
        <w:t xml:space="preserve">current service agreement.  </w:t>
      </w:r>
    </w:p>
    <w:p w:rsidR="009221D8" w:rsidP="009221D8" w:rsidRDefault="00007322" w14:paraId="22A29A1B" w14:textId="1DB22F03">
      <w:pPr>
        <w:pStyle w:val="ListParagraph"/>
      </w:pPr>
      <w:r>
        <w:t>The</w:t>
      </w:r>
      <w:r w:rsidR="00DF0101">
        <w:t xml:space="preserve"> SPCS strongly advocates that to deliver consistent care to all of our patients irrespective of their postcode the delivery of outreach care needs to be included</w:t>
      </w:r>
      <w:r w:rsidR="64D228D3">
        <w:t xml:space="preserve"> and fully funded in order to further develop the high </w:t>
      </w:r>
      <w:r w:rsidR="007B1D8A">
        <w:t>l</w:t>
      </w:r>
      <w:r w:rsidR="64D228D3">
        <w:t>evel of service offered to our patients and families</w:t>
      </w:r>
      <w:r w:rsidR="002903BA">
        <w:t>. Unfortunately</w:t>
      </w:r>
      <w:r w:rsidR="00C115B0">
        <w:t>,</w:t>
      </w:r>
      <w:r w:rsidR="002903BA">
        <w:t xml:space="preserve"> the service is unable to supply activity figures </w:t>
      </w:r>
      <w:r w:rsidR="7E158669">
        <w:t xml:space="preserve">for each Health Board </w:t>
      </w:r>
      <w:r w:rsidR="002903BA">
        <w:t xml:space="preserve">but this table provides the </w:t>
      </w:r>
      <w:r w:rsidR="00C115B0">
        <w:t>number of clinics by</w:t>
      </w:r>
      <w:r w:rsidR="00C27124">
        <w:t xml:space="preserve"> </w:t>
      </w:r>
      <w:r w:rsidR="002903BA">
        <w:t xml:space="preserve">NHS Board, frequency, location and consultant </w:t>
      </w:r>
      <w:r w:rsidR="00CB42DD">
        <w:t xml:space="preserve">in </w:t>
      </w:r>
      <w:r w:rsidR="002903BA">
        <w:t>attend</w:t>
      </w:r>
      <w:r w:rsidR="00CB42DD">
        <w:t>ance</w:t>
      </w:r>
      <w:r w:rsidR="002903BA">
        <w:t>.</w:t>
      </w:r>
    </w:p>
    <w:tbl>
      <w:tblPr>
        <w:tblW w:w="0" w:type="auto"/>
        <w:jc w:val="center"/>
        <w:tblLook w:val="04A0" w:firstRow="1" w:lastRow="0" w:firstColumn="1" w:lastColumn="0" w:noHBand="0" w:noVBand="1"/>
      </w:tblPr>
      <w:tblGrid>
        <w:gridCol w:w="2049"/>
        <w:gridCol w:w="2919"/>
        <w:gridCol w:w="1991"/>
        <w:gridCol w:w="841"/>
        <w:gridCol w:w="841"/>
        <w:gridCol w:w="841"/>
      </w:tblGrid>
      <w:tr w:rsidR="00970D73" w:rsidTr="789A16A4" w14:paraId="04172072" w14:textId="77777777">
        <w:trPr>
          <w:trHeight w:val="300"/>
          <w:jc w:val="center"/>
        </w:trPr>
        <w:tc>
          <w:tcPr>
            <w:tcW w:w="0" w:type="auto"/>
            <w:tcBorders>
              <w:top w:val="single" w:color="auto" w:sz="4" w:space="0"/>
              <w:left w:val="single" w:color="auto" w:sz="4" w:space="0"/>
              <w:bottom w:val="single" w:color="auto" w:sz="4" w:space="0"/>
              <w:right w:val="nil"/>
            </w:tcBorders>
            <w:shd w:val="clear" w:color="auto" w:fill="DCE6F1"/>
            <w:noWrap/>
            <w:vAlign w:val="bottom"/>
            <w:hideMark/>
          </w:tcPr>
          <w:p w:rsidRPr="009221D8" w:rsidR="00970D73" w:rsidP="00970D73" w:rsidRDefault="00970D73" w14:paraId="52FECC7C" w14:textId="4B6047CF">
            <w:pPr>
              <w:rPr>
                <w:rFonts w:ascii="Calibri" w:hAnsi="Calibri"/>
                <w:b/>
                <w:bCs/>
                <w:color w:val="000000"/>
                <w:sz w:val="18"/>
                <w:szCs w:val="18"/>
              </w:rPr>
            </w:pPr>
            <w:r w:rsidRPr="789A16A4">
              <w:rPr>
                <w:rFonts w:ascii="Calibri" w:hAnsi="Calibri"/>
                <w:b/>
                <w:color w:val="000000" w:themeColor="text1"/>
                <w:sz w:val="18"/>
                <w:szCs w:val="18"/>
              </w:rPr>
              <w:t>Board</w:t>
            </w:r>
          </w:p>
        </w:tc>
        <w:tc>
          <w:tcPr>
            <w:tcW w:w="0" w:type="auto"/>
            <w:tcBorders>
              <w:top w:val="single" w:color="auto" w:sz="4" w:space="0"/>
              <w:left w:val="single" w:color="auto" w:sz="4" w:space="0"/>
              <w:bottom w:val="single" w:color="auto" w:sz="4" w:space="0"/>
              <w:right w:val="single" w:color="auto" w:sz="4" w:space="0"/>
            </w:tcBorders>
            <w:shd w:val="clear" w:color="auto" w:fill="DCE6F1"/>
            <w:noWrap/>
            <w:vAlign w:val="bottom"/>
            <w:hideMark/>
          </w:tcPr>
          <w:p w:rsidRPr="009221D8" w:rsidR="00970D73" w:rsidP="00970D73" w:rsidRDefault="00970D73" w14:paraId="13F78040" w14:textId="77777777">
            <w:pPr>
              <w:jc w:val="center"/>
              <w:rPr>
                <w:rFonts w:ascii="Calibri" w:hAnsi="Calibri"/>
                <w:b/>
                <w:bCs/>
                <w:color w:val="000000"/>
                <w:sz w:val="18"/>
                <w:szCs w:val="18"/>
              </w:rPr>
            </w:pPr>
            <w:r w:rsidRPr="009221D8">
              <w:rPr>
                <w:rFonts w:ascii="Calibri" w:hAnsi="Calibri"/>
                <w:b/>
                <w:bCs/>
                <w:color w:val="000000"/>
                <w:sz w:val="18"/>
                <w:szCs w:val="18"/>
              </w:rPr>
              <w:t>Hospital</w:t>
            </w:r>
          </w:p>
        </w:tc>
        <w:tc>
          <w:tcPr>
            <w:tcW w:w="0" w:type="auto"/>
            <w:tcBorders>
              <w:top w:val="single" w:color="auto" w:sz="4" w:space="0"/>
              <w:left w:val="single" w:color="auto" w:sz="4" w:space="0"/>
              <w:bottom w:val="single" w:color="auto" w:sz="4" w:space="0"/>
              <w:right w:val="nil"/>
            </w:tcBorders>
            <w:shd w:val="clear" w:color="auto" w:fill="DCE6F1"/>
            <w:noWrap/>
            <w:vAlign w:val="bottom"/>
            <w:hideMark/>
          </w:tcPr>
          <w:p w:rsidRPr="009221D8" w:rsidR="00970D73" w:rsidP="00970D73" w:rsidRDefault="00970D73" w14:paraId="18FFCA81" w14:textId="77777777">
            <w:pPr>
              <w:jc w:val="center"/>
              <w:rPr>
                <w:rFonts w:ascii="Calibri" w:hAnsi="Calibri"/>
                <w:b/>
                <w:bCs/>
                <w:color w:val="000000"/>
                <w:sz w:val="18"/>
                <w:szCs w:val="18"/>
              </w:rPr>
            </w:pPr>
            <w:r w:rsidRPr="009221D8">
              <w:rPr>
                <w:rFonts w:ascii="Calibri" w:hAnsi="Calibri"/>
                <w:b/>
                <w:bCs/>
                <w:color w:val="000000"/>
                <w:sz w:val="18"/>
                <w:szCs w:val="18"/>
              </w:rPr>
              <w:t>Consultant</w:t>
            </w:r>
          </w:p>
        </w:tc>
        <w:tc>
          <w:tcPr>
            <w:tcW w:w="0" w:type="auto"/>
            <w:tcBorders>
              <w:top w:val="single" w:color="auto" w:sz="4" w:space="0"/>
              <w:left w:val="single" w:color="auto" w:sz="4" w:space="0"/>
              <w:bottom w:val="single" w:color="auto" w:sz="4" w:space="0"/>
              <w:right w:val="single" w:color="auto" w:sz="4" w:space="0"/>
            </w:tcBorders>
            <w:shd w:val="clear" w:color="auto" w:fill="DCE6F1"/>
            <w:vAlign w:val="bottom"/>
          </w:tcPr>
          <w:p w:rsidR="00970D73" w:rsidP="00970D73" w:rsidRDefault="00970D73" w14:paraId="28F13456" w14:textId="4747D5E6">
            <w:pPr>
              <w:jc w:val="center"/>
              <w:rPr>
                <w:rFonts w:ascii="Calibri" w:hAnsi="Calibri"/>
                <w:b/>
                <w:bCs/>
                <w:color w:val="000000"/>
                <w:sz w:val="18"/>
                <w:szCs w:val="18"/>
              </w:rPr>
            </w:pPr>
            <w:r>
              <w:rPr>
                <w:rFonts w:ascii="Calibri" w:hAnsi="Calibri"/>
                <w:b/>
                <w:bCs/>
                <w:color w:val="000000"/>
                <w:sz w:val="18"/>
                <w:szCs w:val="18"/>
              </w:rPr>
              <w:t>2021/22</w:t>
            </w:r>
          </w:p>
        </w:tc>
        <w:tc>
          <w:tcPr>
            <w:tcW w:w="0" w:type="auto"/>
            <w:tcBorders>
              <w:top w:val="single" w:color="auto" w:sz="4" w:space="0"/>
              <w:left w:val="single" w:color="auto" w:sz="4" w:space="0"/>
              <w:bottom w:val="single" w:color="auto" w:sz="4" w:space="0"/>
              <w:right w:val="single" w:color="auto" w:sz="4" w:space="0"/>
            </w:tcBorders>
            <w:shd w:val="clear" w:color="auto" w:fill="DCE6F1"/>
            <w:vAlign w:val="bottom"/>
          </w:tcPr>
          <w:p w:rsidRPr="009221D8" w:rsidR="00970D73" w:rsidP="00970D73" w:rsidRDefault="00970D73" w14:paraId="04263752" w14:textId="6BA32C84">
            <w:pPr>
              <w:jc w:val="center"/>
              <w:rPr>
                <w:rFonts w:ascii="Calibri" w:hAnsi="Calibri"/>
                <w:b/>
                <w:bCs/>
                <w:color w:val="000000"/>
                <w:sz w:val="18"/>
                <w:szCs w:val="18"/>
              </w:rPr>
            </w:pPr>
            <w:r>
              <w:rPr>
                <w:rFonts w:ascii="Calibri" w:hAnsi="Calibri"/>
                <w:b/>
                <w:bCs/>
                <w:color w:val="000000"/>
                <w:sz w:val="18"/>
                <w:szCs w:val="18"/>
              </w:rPr>
              <w:t>2020/21</w:t>
            </w:r>
          </w:p>
        </w:tc>
        <w:tc>
          <w:tcPr>
            <w:tcW w:w="0" w:type="auto"/>
            <w:tcBorders>
              <w:top w:val="single" w:color="auto" w:sz="4" w:space="0"/>
              <w:left w:val="single" w:color="auto" w:sz="4" w:space="0"/>
              <w:bottom w:val="single" w:color="auto" w:sz="4" w:space="0"/>
              <w:right w:val="single" w:color="auto" w:sz="4" w:space="0"/>
            </w:tcBorders>
            <w:shd w:val="clear" w:color="auto" w:fill="DCE6F1"/>
            <w:vAlign w:val="bottom"/>
          </w:tcPr>
          <w:p w:rsidRPr="009221D8" w:rsidR="00970D73" w:rsidP="00970D73" w:rsidRDefault="00970D73" w14:paraId="43DBC284" w14:textId="5D6C7736">
            <w:pPr>
              <w:jc w:val="center"/>
              <w:rPr>
                <w:rFonts w:ascii="Calibri" w:hAnsi="Calibri"/>
                <w:b/>
                <w:bCs/>
                <w:color w:val="000000"/>
                <w:sz w:val="18"/>
                <w:szCs w:val="18"/>
              </w:rPr>
            </w:pPr>
            <w:r>
              <w:rPr>
                <w:rFonts w:ascii="Calibri" w:hAnsi="Calibri"/>
                <w:b/>
                <w:bCs/>
                <w:color w:val="000000"/>
                <w:sz w:val="18"/>
                <w:szCs w:val="18"/>
              </w:rPr>
              <w:t>2019/20</w:t>
            </w:r>
          </w:p>
        </w:tc>
      </w:tr>
      <w:tr w:rsidR="00970D73" w:rsidTr="00EE0F7C" w14:paraId="168E9A49" w14:textId="77777777">
        <w:trPr>
          <w:trHeight w:val="300"/>
          <w:jc w:val="center"/>
        </w:trPr>
        <w:tc>
          <w:tcPr>
            <w:tcW w:w="0" w:type="auto"/>
            <w:tcBorders>
              <w:top w:val="nil"/>
              <w:left w:val="single" w:color="auto" w:sz="4" w:space="0"/>
              <w:bottom w:val="single" w:color="auto" w:sz="4" w:space="0"/>
              <w:right w:val="nil"/>
            </w:tcBorders>
            <w:shd w:val="clear" w:color="auto" w:fill="auto"/>
            <w:noWrap/>
            <w:vAlign w:val="bottom"/>
            <w:hideMark/>
          </w:tcPr>
          <w:p w:rsidRPr="009221D8" w:rsidR="00970D73" w:rsidP="00970D73" w:rsidRDefault="00970D73" w14:paraId="0644727C" w14:textId="77777777">
            <w:pPr>
              <w:rPr>
                <w:rFonts w:ascii="Calibri" w:hAnsi="Calibri"/>
                <w:color w:val="000000"/>
                <w:sz w:val="18"/>
                <w:szCs w:val="18"/>
              </w:rPr>
            </w:pPr>
            <w:r w:rsidRPr="009221D8">
              <w:rPr>
                <w:rFonts w:ascii="Calibri" w:hAnsi="Calibri"/>
                <w:color w:val="000000"/>
                <w:sz w:val="18"/>
                <w:szCs w:val="18"/>
              </w:rPr>
              <w:t>Dumfries &amp; Galloway</w:t>
            </w:r>
          </w:p>
        </w:tc>
        <w:tc>
          <w:tcPr>
            <w:tcW w:w="0" w:type="auto"/>
            <w:tcBorders>
              <w:top w:val="nil"/>
              <w:left w:val="single" w:color="auto" w:sz="4" w:space="0"/>
              <w:bottom w:val="single" w:color="auto" w:sz="4" w:space="0"/>
              <w:right w:val="single" w:color="auto" w:sz="4" w:space="0"/>
            </w:tcBorders>
            <w:shd w:val="clear" w:color="auto" w:fill="auto"/>
            <w:noWrap/>
            <w:vAlign w:val="bottom"/>
            <w:hideMark/>
          </w:tcPr>
          <w:p w:rsidRPr="009221D8" w:rsidR="00970D73" w:rsidP="00970D73" w:rsidRDefault="00970D73" w14:paraId="0AE8B3F3" w14:textId="77777777">
            <w:pPr>
              <w:rPr>
                <w:rFonts w:ascii="Calibri" w:hAnsi="Calibri"/>
                <w:color w:val="000000"/>
                <w:sz w:val="18"/>
                <w:szCs w:val="18"/>
              </w:rPr>
            </w:pPr>
            <w:r w:rsidRPr="009221D8">
              <w:rPr>
                <w:rFonts w:ascii="Calibri" w:hAnsi="Calibri"/>
                <w:color w:val="000000"/>
                <w:sz w:val="18"/>
                <w:szCs w:val="18"/>
              </w:rPr>
              <w:t>Dumfries &amp; Galloway Royal Infirmary</w:t>
            </w:r>
          </w:p>
        </w:tc>
        <w:tc>
          <w:tcPr>
            <w:tcW w:w="0" w:type="auto"/>
            <w:tcBorders>
              <w:top w:val="nil"/>
              <w:left w:val="single" w:color="auto" w:sz="4" w:space="0"/>
              <w:bottom w:val="single" w:color="auto" w:sz="4" w:space="0"/>
              <w:right w:val="nil"/>
            </w:tcBorders>
            <w:shd w:val="clear" w:color="auto" w:fill="auto"/>
            <w:noWrap/>
            <w:vAlign w:val="bottom"/>
            <w:hideMark/>
          </w:tcPr>
          <w:p w:rsidRPr="009221D8" w:rsidR="00970D73" w:rsidP="00970D73" w:rsidRDefault="00970D73" w14:paraId="1C4C2DE6" w14:textId="77777777">
            <w:pPr>
              <w:rPr>
                <w:rFonts w:ascii="Calibri" w:hAnsi="Calibri"/>
                <w:color w:val="000000"/>
                <w:sz w:val="18"/>
                <w:szCs w:val="18"/>
              </w:rPr>
            </w:pPr>
            <w:r w:rsidRPr="009221D8">
              <w:rPr>
                <w:rFonts w:ascii="Calibri" w:hAnsi="Calibri"/>
                <w:color w:val="000000"/>
                <w:sz w:val="18"/>
                <w:szCs w:val="18"/>
              </w:rPr>
              <w:t>Dr M Ilina</w:t>
            </w:r>
          </w:p>
        </w:tc>
        <w:tc>
          <w:tcPr>
            <w:tcW w:w="0" w:type="auto"/>
            <w:tcBorders>
              <w:top w:val="nil"/>
              <w:left w:val="single" w:color="auto" w:sz="4" w:space="0"/>
              <w:bottom w:val="single" w:color="auto" w:sz="4" w:space="0"/>
              <w:right w:val="single" w:color="auto" w:sz="4" w:space="0"/>
            </w:tcBorders>
            <w:vAlign w:val="bottom"/>
          </w:tcPr>
          <w:p w:rsidRPr="00751B53" w:rsidR="00970D73" w:rsidP="00970D73" w:rsidRDefault="00B3348F" w14:paraId="47189883" w14:textId="4F9FD43D">
            <w:pPr>
              <w:jc w:val="center"/>
              <w:rPr>
                <w:rFonts w:ascii="Calibri" w:hAnsi="Calibri"/>
                <w:bCs/>
                <w:color w:val="000000"/>
                <w:sz w:val="18"/>
                <w:szCs w:val="18"/>
              </w:rPr>
            </w:pPr>
            <w:r>
              <w:rPr>
                <w:rFonts w:ascii="Calibri" w:hAnsi="Calibri"/>
                <w:bCs/>
                <w:color w:val="000000"/>
                <w:sz w:val="18"/>
                <w:szCs w:val="18"/>
              </w:rPr>
              <w:t>10</w:t>
            </w:r>
          </w:p>
        </w:tc>
        <w:tc>
          <w:tcPr>
            <w:tcW w:w="0" w:type="auto"/>
            <w:tcBorders>
              <w:top w:val="nil"/>
              <w:left w:val="single" w:color="auto" w:sz="4" w:space="0"/>
              <w:bottom w:val="single" w:color="auto" w:sz="4" w:space="0"/>
              <w:right w:val="single" w:color="auto" w:sz="4" w:space="0"/>
            </w:tcBorders>
            <w:vAlign w:val="bottom"/>
          </w:tcPr>
          <w:p w:rsidRPr="009221D8" w:rsidR="00970D73" w:rsidP="00970D73" w:rsidRDefault="00970D73" w14:paraId="29EABF29" w14:textId="6DEFBA30">
            <w:pPr>
              <w:jc w:val="center"/>
              <w:rPr>
                <w:rFonts w:ascii="Calibri" w:hAnsi="Calibri"/>
                <w:color w:val="000000"/>
                <w:sz w:val="18"/>
                <w:szCs w:val="18"/>
              </w:rPr>
            </w:pPr>
            <w:r>
              <w:rPr>
                <w:rFonts w:ascii="Calibri" w:hAnsi="Calibri"/>
                <w:bCs/>
                <w:color w:val="000000"/>
                <w:sz w:val="18"/>
                <w:szCs w:val="18"/>
              </w:rPr>
              <w:t>8</w:t>
            </w:r>
          </w:p>
        </w:tc>
        <w:tc>
          <w:tcPr>
            <w:tcW w:w="0" w:type="auto"/>
            <w:tcBorders>
              <w:top w:val="nil"/>
              <w:left w:val="single" w:color="auto" w:sz="4" w:space="0"/>
              <w:bottom w:val="single" w:color="auto" w:sz="4" w:space="0"/>
              <w:right w:val="single" w:color="auto" w:sz="4" w:space="0"/>
            </w:tcBorders>
            <w:vAlign w:val="bottom"/>
          </w:tcPr>
          <w:p w:rsidRPr="009221D8" w:rsidR="00970D73" w:rsidP="00970D73" w:rsidRDefault="00970D73" w14:paraId="10217E66" w14:textId="252649FB">
            <w:pPr>
              <w:jc w:val="center"/>
              <w:rPr>
                <w:rFonts w:ascii="Calibri" w:hAnsi="Calibri"/>
                <w:color w:val="000000"/>
                <w:sz w:val="18"/>
                <w:szCs w:val="18"/>
              </w:rPr>
            </w:pPr>
            <w:r>
              <w:rPr>
                <w:rFonts w:ascii="Calibri" w:hAnsi="Calibri"/>
                <w:color w:val="000000"/>
                <w:sz w:val="18"/>
                <w:szCs w:val="18"/>
              </w:rPr>
              <w:t>7</w:t>
            </w:r>
          </w:p>
        </w:tc>
      </w:tr>
      <w:tr w:rsidR="00970D73" w:rsidTr="00EE0F7C" w14:paraId="346498E4" w14:textId="77777777">
        <w:trPr>
          <w:trHeight w:val="300"/>
          <w:jc w:val="center"/>
        </w:trPr>
        <w:tc>
          <w:tcPr>
            <w:tcW w:w="0" w:type="auto"/>
            <w:tcBorders>
              <w:top w:val="nil"/>
              <w:left w:val="single" w:color="auto" w:sz="4" w:space="0"/>
              <w:bottom w:val="single" w:color="auto" w:sz="4" w:space="0"/>
              <w:right w:val="nil"/>
            </w:tcBorders>
            <w:shd w:val="clear" w:color="auto" w:fill="auto"/>
            <w:noWrap/>
            <w:vAlign w:val="bottom"/>
            <w:hideMark/>
          </w:tcPr>
          <w:p w:rsidRPr="009221D8" w:rsidR="00970D73" w:rsidP="00970D73" w:rsidRDefault="00970D73" w14:paraId="77C1B144" w14:textId="77777777">
            <w:pPr>
              <w:rPr>
                <w:rFonts w:ascii="Calibri" w:hAnsi="Calibri"/>
                <w:color w:val="000000"/>
                <w:sz w:val="18"/>
                <w:szCs w:val="18"/>
              </w:rPr>
            </w:pPr>
            <w:r w:rsidRPr="009221D8">
              <w:rPr>
                <w:rFonts w:ascii="Calibri" w:hAnsi="Calibri"/>
                <w:color w:val="000000"/>
                <w:sz w:val="18"/>
                <w:szCs w:val="18"/>
              </w:rPr>
              <w:t>Ayrshire and Arran</w:t>
            </w:r>
          </w:p>
        </w:tc>
        <w:tc>
          <w:tcPr>
            <w:tcW w:w="0" w:type="auto"/>
            <w:tcBorders>
              <w:top w:val="nil"/>
              <w:left w:val="single" w:color="auto" w:sz="4" w:space="0"/>
              <w:bottom w:val="single" w:color="auto" w:sz="4" w:space="0"/>
              <w:right w:val="single" w:color="auto" w:sz="4" w:space="0"/>
            </w:tcBorders>
            <w:shd w:val="clear" w:color="auto" w:fill="auto"/>
            <w:noWrap/>
            <w:vAlign w:val="bottom"/>
            <w:hideMark/>
          </w:tcPr>
          <w:p w:rsidRPr="009221D8" w:rsidR="00970D73" w:rsidP="00970D73" w:rsidRDefault="00970D73" w14:paraId="5CBA7A3C" w14:textId="77777777">
            <w:pPr>
              <w:rPr>
                <w:rFonts w:ascii="Calibri" w:hAnsi="Calibri"/>
                <w:color w:val="000000"/>
                <w:sz w:val="18"/>
                <w:szCs w:val="18"/>
              </w:rPr>
            </w:pPr>
            <w:r w:rsidRPr="009221D8">
              <w:rPr>
                <w:rFonts w:ascii="Calibri" w:hAnsi="Calibri"/>
                <w:color w:val="000000"/>
                <w:sz w:val="18"/>
                <w:szCs w:val="18"/>
              </w:rPr>
              <w:t>University Hospital Crosshouse</w:t>
            </w:r>
          </w:p>
        </w:tc>
        <w:tc>
          <w:tcPr>
            <w:tcW w:w="0" w:type="auto"/>
            <w:tcBorders>
              <w:top w:val="nil"/>
              <w:left w:val="single" w:color="auto" w:sz="4" w:space="0"/>
              <w:bottom w:val="single" w:color="auto" w:sz="4" w:space="0"/>
              <w:right w:val="nil"/>
            </w:tcBorders>
            <w:shd w:val="clear" w:color="auto" w:fill="auto"/>
            <w:noWrap/>
            <w:vAlign w:val="bottom"/>
            <w:hideMark/>
          </w:tcPr>
          <w:p w:rsidRPr="009221D8" w:rsidR="00970D73" w:rsidP="00970D73" w:rsidRDefault="00970D73" w14:paraId="78F02570" w14:textId="77777777">
            <w:pPr>
              <w:rPr>
                <w:rFonts w:ascii="Calibri" w:hAnsi="Calibri"/>
                <w:color w:val="000000"/>
                <w:sz w:val="18"/>
                <w:szCs w:val="18"/>
              </w:rPr>
            </w:pPr>
            <w:r w:rsidRPr="009221D8">
              <w:rPr>
                <w:rFonts w:ascii="Calibri" w:hAnsi="Calibri"/>
                <w:color w:val="000000"/>
                <w:sz w:val="18"/>
                <w:szCs w:val="18"/>
              </w:rPr>
              <w:t>Dr P Noonan/Dr B Smith</w:t>
            </w:r>
          </w:p>
        </w:tc>
        <w:tc>
          <w:tcPr>
            <w:tcW w:w="0" w:type="auto"/>
            <w:tcBorders>
              <w:top w:val="nil"/>
              <w:left w:val="single" w:color="auto" w:sz="4" w:space="0"/>
              <w:bottom w:val="single" w:color="auto" w:sz="4" w:space="0"/>
              <w:right w:val="single" w:color="auto" w:sz="4" w:space="0"/>
            </w:tcBorders>
            <w:vAlign w:val="bottom"/>
          </w:tcPr>
          <w:p w:rsidRPr="00751B53" w:rsidR="00970D73" w:rsidP="00970D73" w:rsidRDefault="00970D73" w14:paraId="2B15103D" w14:textId="6B86F2AA">
            <w:pPr>
              <w:jc w:val="center"/>
              <w:rPr>
                <w:rFonts w:ascii="Calibri" w:hAnsi="Calibri"/>
                <w:bCs/>
                <w:color w:val="000000"/>
                <w:sz w:val="18"/>
                <w:szCs w:val="18"/>
              </w:rPr>
            </w:pPr>
            <w:r>
              <w:rPr>
                <w:rFonts w:ascii="Calibri" w:hAnsi="Calibri"/>
                <w:bCs/>
                <w:color w:val="000000"/>
                <w:sz w:val="18"/>
                <w:szCs w:val="18"/>
              </w:rPr>
              <w:t>14</w:t>
            </w:r>
          </w:p>
        </w:tc>
        <w:tc>
          <w:tcPr>
            <w:tcW w:w="0" w:type="auto"/>
            <w:tcBorders>
              <w:top w:val="nil"/>
              <w:left w:val="single" w:color="auto" w:sz="4" w:space="0"/>
              <w:bottom w:val="single" w:color="auto" w:sz="4" w:space="0"/>
              <w:right w:val="single" w:color="auto" w:sz="4" w:space="0"/>
            </w:tcBorders>
            <w:vAlign w:val="bottom"/>
          </w:tcPr>
          <w:p w:rsidRPr="009221D8" w:rsidR="00970D73" w:rsidP="00970D73" w:rsidRDefault="00970D73" w14:paraId="7BDF9D6C" w14:textId="20C6B58E">
            <w:pPr>
              <w:jc w:val="center"/>
              <w:rPr>
                <w:rFonts w:ascii="Calibri" w:hAnsi="Calibri"/>
                <w:color w:val="000000"/>
                <w:sz w:val="18"/>
                <w:szCs w:val="18"/>
              </w:rPr>
            </w:pPr>
            <w:r w:rsidRPr="00751B53">
              <w:rPr>
                <w:rFonts w:ascii="Calibri" w:hAnsi="Calibri"/>
                <w:bCs/>
                <w:color w:val="000000"/>
                <w:sz w:val="18"/>
                <w:szCs w:val="18"/>
              </w:rPr>
              <w:t>17</w:t>
            </w:r>
          </w:p>
        </w:tc>
        <w:tc>
          <w:tcPr>
            <w:tcW w:w="0" w:type="auto"/>
            <w:tcBorders>
              <w:top w:val="nil"/>
              <w:left w:val="single" w:color="auto" w:sz="4" w:space="0"/>
              <w:bottom w:val="single" w:color="auto" w:sz="4" w:space="0"/>
              <w:right w:val="single" w:color="auto" w:sz="4" w:space="0"/>
            </w:tcBorders>
            <w:vAlign w:val="bottom"/>
          </w:tcPr>
          <w:p w:rsidRPr="009221D8" w:rsidR="00970D73" w:rsidP="00970D73" w:rsidRDefault="00970D73" w14:paraId="018FD262" w14:textId="48F0E339">
            <w:pPr>
              <w:jc w:val="center"/>
              <w:rPr>
                <w:rFonts w:ascii="Calibri" w:hAnsi="Calibri"/>
                <w:color w:val="000000"/>
                <w:sz w:val="18"/>
                <w:szCs w:val="18"/>
              </w:rPr>
            </w:pPr>
            <w:r>
              <w:rPr>
                <w:rFonts w:ascii="Calibri" w:hAnsi="Calibri"/>
                <w:color w:val="000000"/>
                <w:sz w:val="18"/>
                <w:szCs w:val="18"/>
              </w:rPr>
              <w:t>21</w:t>
            </w:r>
          </w:p>
        </w:tc>
      </w:tr>
      <w:tr w:rsidR="00970D73" w:rsidTr="00EE0F7C" w14:paraId="158CD9DB" w14:textId="77777777">
        <w:trPr>
          <w:trHeight w:val="300"/>
          <w:jc w:val="center"/>
        </w:trPr>
        <w:tc>
          <w:tcPr>
            <w:tcW w:w="0" w:type="auto"/>
            <w:tcBorders>
              <w:top w:val="nil"/>
              <w:left w:val="single" w:color="auto" w:sz="4" w:space="0"/>
              <w:bottom w:val="single" w:color="auto" w:sz="4" w:space="0"/>
              <w:right w:val="nil"/>
            </w:tcBorders>
            <w:shd w:val="clear" w:color="auto" w:fill="auto"/>
            <w:noWrap/>
            <w:vAlign w:val="bottom"/>
            <w:hideMark/>
          </w:tcPr>
          <w:p w:rsidRPr="009221D8" w:rsidR="00970D73" w:rsidP="00970D73" w:rsidRDefault="00970D73" w14:paraId="124A328E" w14:textId="77777777">
            <w:pPr>
              <w:rPr>
                <w:rFonts w:ascii="Calibri" w:hAnsi="Calibri"/>
                <w:color w:val="000000"/>
                <w:sz w:val="18"/>
                <w:szCs w:val="18"/>
              </w:rPr>
            </w:pPr>
            <w:r w:rsidRPr="009221D8">
              <w:rPr>
                <w:rFonts w:ascii="Calibri" w:hAnsi="Calibri"/>
                <w:color w:val="000000"/>
                <w:sz w:val="18"/>
                <w:szCs w:val="18"/>
              </w:rPr>
              <w:t>Ayrshire and Arran</w:t>
            </w:r>
          </w:p>
        </w:tc>
        <w:tc>
          <w:tcPr>
            <w:tcW w:w="0" w:type="auto"/>
            <w:tcBorders>
              <w:top w:val="nil"/>
              <w:left w:val="single" w:color="auto" w:sz="4" w:space="0"/>
              <w:bottom w:val="single" w:color="auto" w:sz="4" w:space="0"/>
              <w:right w:val="single" w:color="auto" w:sz="4" w:space="0"/>
            </w:tcBorders>
            <w:shd w:val="clear" w:color="auto" w:fill="auto"/>
            <w:noWrap/>
            <w:vAlign w:val="bottom"/>
            <w:hideMark/>
          </w:tcPr>
          <w:p w:rsidRPr="009221D8" w:rsidR="00970D73" w:rsidP="00970D73" w:rsidRDefault="00970D73" w14:paraId="43822F41" w14:textId="77777777">
            <w:pPr>
              <w:rPr>
                <w:rFonts w:ascii="Calibri" w:hAnsi="Calibri"/>
                <w:color w:val="000000"/>
                <w:sz w:val="18"/>
                <w:szCs w:val="18"/>
              </w:rPr>
            </w:pPr>
            <w:r w:rsidRPr="009221D8">
              <w:rPr>
                <w:rFonts w:ascii="Calibri" w:hAnsi="Calibri"/>
                <w:color w:val="000000"/>
                <w:sz w:val="18"/>
                <w:szCs w:val="18"/>
              </w:rPr>
              <w:t>University Hospital Ayr</w:t>
            </w:r>
          </w:p>
        </w:tc>
        <w:tc>
          <w:tcPr>
            <w:tcW w:w="0" w:type="auto"/>
            <w:tcBorders>
              <w:top w:val="nil"/>
              <w:left w:val="single" w:color="auto" w:sz="4" w:space="0"/>
              <w:bottom w:val="single" w:color="auto" w:sz="4" w:space="0"/>
              <w:right w:val="nil"/>
            </w:tcBorders>
            <w:shd w:val="clear" w:color="auto" w:fill="auto"/>
            <w:noWrap/>
            <w:vAlign w:val="bottom"/>
            <w:hideMark/>
          </w:tcPr>
          <w:p w:rsidRPr="009221D8" w:rsidR="00970D73" w:rsidP="00970D73" w:rsidRDefault="00970D73" w14:paraId="745B96E5" w14:textId="77777777">
            <w:pPr>
              <w:rPr>
                <w:rFonts w:ascii="Calibri" w:hAnsi="Calibri"/>
                <w:color w:val="000000"/>
                <w:sz w:val="18"/>
                <w:szCs w:val="18"/>
              </w:rPr>
            </w:pPr>
            <w:r w:rsidRPr="009221D8">
              <w:rPr>
                <w:rFonts w:ascii="Calibri" w:hAnsi="Calibri"/>
                <w:color w:val="000000"/>
                <w:sz w:val="18"/>
                <w:szCs w:val="18"/>
              </w:rPr>
              <w:t>Dr P Noonan</w:t>
            </w:r>
          </w:p>
        </w:tc>
        <w:tc>
          <w:tcPr>
            <w:tcW w:w="0" w:type="auto"/>
            <w:tcBorders>
              <w:top w:val="nil"/>
              <w:left w:val="single" w:color="auto" w:sz="4" w:space="0"/>
              <w:bottom w:val="single" w:color="auto" w:sz="4" w:space="0"/>
              <w:right w:val="single" w:color="auto" w:sz="4" w:space="0"/>
            </w:tcBorders>
            <w:vAlign w:val="bottom"/>
          </w:tcPr>
          <w:p w:rsidRPr="00751B53" w:rsidR="00970D73" w:rsidP="00970D73" w:rsidRDefault="00EF7F99" w14:paraId="024653A6" w14:textId="43BA63D3">
            <w:pPr>
              <w:jc w:val="center"/>
              <w:rPr>
                <w:rFonts w:ascii="Calibri" w:hAnsi="Calibri"/>
                <w:bCs/>
                <w:color w:val="000000"/>
                <w:sz w:val="18"/>
                <w:szCs w:val="18"/>
              </w:rPr>
            </w:pPr>
            <w:r>
              <w:rPr>
                <w:rFonts w:ascii="Calibri" w:hAnsi="Calibri"/>
                <w:bCs/>
                <w:color w:val="000000"/>
                <w:sz w:val="18"/>
                <w:szCs w:val="18"/>
              </w:rPr>
              <w:t>8</w:t>
            </w:r>
          </w:p>
        </w:tc>
        <w:tc>
          <w:tcPr>
            <w:tcW w:w="0" w:type="auto"/>
            <w:tcBorders>
              <w:top w:val="nil"/>
              <w:left w:val="single" w:color="auto" w:sz="4" w:space="0"/>
              <w:bottom w:val="single" w:color="auto" w:sz="4" w:space="0"/>
              <w:right w:val="single" w:color="auto" w:sz="4" w:space="0"/>
            </w:tcBorders>
            <w:vAlign w:val="bottom"/>
          </w:tcPr>
          <w:p w:rsidRPr="009221D8" w:rsidR="00970D73" w:rsidP="00970D73" w:rsidRDefault="00970D73" w14:paraId="46581092" w14:textId="022FD4A4">
            <w:pPr>
              <w:jc w:val="center"/>
              <w:rPr>
                <w:rFonts w:ascii="Calibri" w:hAnsi="Calibri"/>
                <w:color w:val="000000"/>
                <w:sz w:val="18"/>
                <w:szCs w:val="18"/>
              </w:rPr>
            </w:pPr>
            <w:r w:rsidRPr="00751B53">
              <w:rPr>
                <w:rFonts w:ascii="Calibri" w:hAnsi="Calibri"/>
                <w:bCs/>
                <w:color w:val="000000"/>
                <w:sz w:val="18"/>
                <w:szCs w:val="18"/>
              </w:rPr>
              <w:t>8</w:t>
            </w:r>
          </w:p>
        </w:tc>
        <w:tc>
          <w:tcPr>
            <w:tcW w:w="0" w:type="auto"/>
            <w:tcBorders>
              <w:top w:val="nil"/>
              <w:left w:val="single" w:color="auto" w:sz="4" w:space="0"/>
              <w:bottom w:val="single" w:color="auto" w:sz="4" w:space="0"/>
              <w:right w:val="single" w:color="auto" w:sz="4" w:space="0"/>
            </w:tcBorders>
            <w:vAlign w:val="bottom"/>
          </w:tcPr>
          <w:p w:rsidRPr="009221D8" w:rsidR="00970D73" w:rsidP="00970D73" w:rsidRDefault="00970D73" w14:paraId="1CEF4FD1" w14:textId="5C49CEA8">
            <w:pPr>
              <w:jc w:val="center"/>
              <w:rPr>
                <w:rFonts w:ascii="Calibri" w:hAnsi="Calibri"/>
                <w:color w:val="000000"/>
                <w:sz w:val="18"/>
                <w:szCs w:val="18"/>
              </w:rPr>
            </w:pPr>
            <w:r>
              <w:rPr>
                <w:rFonts w:ascii="Calibri" w:hAnsi="Calibri"/>
                <w:color w:val="000000"/>
                <w:sz w:val="18"/>
                <w:szCs w:val="18"/>
              </w:rPr>
              <w:t>8</w:t>
            </w:r>
          </w:p>
        </w:tc>
      </w:tr>
      <w:tr w:rsidR="00970D73" w:rsidTr="00EE0F7C" w14:paraId="2EB55C95" w14:textId="77777777">
        <w:trPr>
          <w:trHeight w:val="300"/>
          <w:jc w:val="center"/>
        </w:trPr>
        <w:tc>
          <w:tcPr>
            <w:tcW w:w="0" w:type="auto"/>
            <w:tcBorders>
              <w:top w:val="nil"/>
              <w:left w:val="single" w:color="auto" w:sz="4" w:space="0"/>
              <w:bottom w:val="single" w:color="auto" w:sz="4" w:space="0"/>
              <w:right w:val="nil"/>
            </w:tcBorders>
            <w:shd w:val="clear" w:color="auto" w:fill="auto"/>
            <w:noWrap/>
            <w:vAlign w:val="bottom"/>
            <w:hideMark/>
          </w:tcPr>
          <w:p w:rsidRPr="009221D8" w:rsidR="00970D73" w:rsidP="00970D73" w:rsidRDefault="00970D73" w14:paraId="578E75E8" w14:textId="77777777">
            <w:pPr>
              <w:rPr>
                <w:rFonts w:ascii="Calibri" w:hAnsi="Calibri"/>
                <w:color w:val="000000"/>
                <w:sz w:val="18"/>
                <w:szCs w:val="18"/>
              </w:rPr>
            </w:pPr>
            <w:r w:rsidRPr="009221D8">
              <w:rPr>
                <w:rFonts w:ascii="Calibri" w:hAnsi="Calibri"/>
                <w:color w:val="000000"/>
                <w:sz w:val="18"/>
                <w:szCs w:val="18"/>
              </w:rPr>
              <w:t>Lanarkshire</w:t>
            </w:r>
          </w:p>
        </w:tc>
        <w:tc>
          <w:tcPr>
            <w:tcW w:w="0" w:type="auto"/>
            <w:tcBorders>
              <w:top w:val="nil"/>
              <w:left w:val="single" w:color="auto" w:sz="4" w:space="0"/>
              <w:bottom w:val="single" w:color="auto" w:sz="4" w:space="0"/>
              <w:right w:val="single" w:color="auto" w:sz="4" w:space="0"/>
            </w:tcBorders>
            <w:shd w:val="clear" w:color="auto" w:fill="auto"/>
            <w:noWrap/>
            <w:vAlign w:val="bottom"/>
            <w:hideMark/>
          </w:tcPr>
          <w:p w:rsidRPr="009221D8" w:rsidR="00970D73" w:rsidP="00970D73" w:rsidRDefault="00970D73" w14:paraId="0F4E2CD6" w14:textId="77777777">
            <w:pPr>
              <w:rPr>
                <w:rFonts w:ascii="Calibri" w:hAnsi="Calibri"/>
                <w:color w:val="000000"/>
                <w:sz w:val="18"/>
                <w:szCs w:val="18"/>
              </w:rPr>
            </w:pPr>
            <w:r w:rsidRPr="009221D8">
              <w:rPr>
                <w:rFonts w:ascii="Calibri" w:hAnsi="Calibri"/>
                <w:color w:val="000000"/>
                <w:sz w:val="18"/>
                <w:szCs w:val="18"/>
              </w:rPr>
              <w:t>Wishaw General Hospital</w:t>
            </w:r>
          </w:p>
        </w:tc>
        <w:tc>
          <w:tcPr>
            <w:tcW w:w="0" w:type="auto"/>
            <w:tcBorders>
              <w:top w:val="nil"/>
              <w:left w:val="single" w:color="auto" w:sz="4" w:space="0"/>
              <w:bottom w:val="single" w:color="auto" w:sz="4" w:space="0"/>
              <w:right w:val="nil"/>
            </w:tcBorders>
            <w:shd w:val="clear" w:color="auto" w:fill="auto"/>
            <w:noWrap/>
            <w:vAlign w:val="bottom"/>
            <w:hideMark/>
          </w:tcPr>
          <w:p w:rsidRPr="009221D8" w:rsidR="00970D73" w:rsidP="00970D73" w:rsidRDefault="00970D73" w14:paraId="451AC244" w14:textId="77777777">
            <w:pPr>
              <w:rPr>
                <w:rFonts w:ascii="Calibri" w:hAnsi="Calibri"/>
                <w:color w:val="000000"/>
                <w:sz w:val="18"/>
                <w:szCs w:val="18"/>
              </w:rPr>
            </w:pPr>
            <w:r w:rsidRPr="009221D8">
              <w:rPr>
                <w:rFonts w:ascii="Calibri" w:hAnsi="Calibri"/>
                <w:color w:val="000000"/>
                <w:sz w:val="18"/>
                <w:szCs w:val="18"/>
              </w:rPr>
              <w:t>Dr B Knight</w:t>
            </w:r>
          </w:p>
        </w:tc>
        <w:tc>
          <w:tcPr>
            <w:tcW w:w="0" w:type="auto"/>
            <w:tcBorders>
              <w:top w:val="nil"/>
              <w:left w:val="single" w:color="auto" w:sz="4" w:space="0"/>
              <w:bottom w:val="single" w:color="auto" w:sz="4" w:space="0"/>
              <w:right w:val="single" w:color="auto" w:sz="4" w:space="0"/>
            </w:tcBorders>
            <w:vAlign w:val="bottom"/>
          </w:tcPr>
          <w:p w:rsidRPr="00751B53" w:rsidR="00970D73" w:rsidP="00970D73" w:rsidRDefault="00DF1A67" w14:paraId="2A52BCAA" w14:textId="347DE891">
            <w:pPr>
              <w:jc w:val="center"/>
              <w:rPr>
                <w:rFonts w:ascii="Calibri" w:hAnsi="Calibri"/>
                <w:bCs/>
                <w:color w:val="000000"/>
                <w:sz w:val="18"/>
                <w:szCs w:val="18"/>
              </w:rPr>
            </w:pPr>
            <w:r>
              <w:rPr>
                <w:rFonts w:ascii="Calibri" w:hAnsi="Calibri"/>
                <w:bCs/>
                <w:color w:val="000000"/>
                <w:sz w:val="18"/>
                <w:szCs w:val="18"/>
              </w:rPr>
              <w:t>7</w:t>
            </w:r>
          </w:p>
        </w:tc>
        <w:tc>
          <w:tcPr>
            <w:tcW w:w="0" w:type="auto"/>
            <w:tcBorders>
              <w:top w:val="nil"/>
              <w:left w:val="single" w:color="auto" w:sz="4" w:space="0"/>
              <w:bottom w:val="single" w:color="auto" w:sz="4" w:space="0"/>
              <w:right w:val="single" w:color="auto" w:sz="4" w:space="0"/>
            </w:tcBorders>
            <w:vAlign w:val="bottom"/>
          </w:tcPr>
          <w:p w:rsidRPr="009221D8" w:rsidR="00970D73" w:rsidP="00970D73" w:rsidRDefault="00970D73" w14:paraId="4BDE5C9C" w14:textId="7FFD5910">
            <w:pPr>
              <w:jc w:val="center"/>
              <w:rPr>
                <w:rFonts w:ascii="Calibri" w:hAnsi="Calibri"/>
                <w:color w:val="000000"/>
                <w:sz w:val="18"/>
                <w:szCs w:val="18"/>
              </w:rPr>
            </w:pPr>
            <w:r>
              <w:rPr>
                <w:rFonts w:ascii="Calibri" w:hAnsi="Calibri"/>
                <w:bCs/>
                <w:color w:val="000000"/>
                <w:sz w:val="18"/>
                <w:szCs w:val="18"/>
              </w:rPr>
              <w:t>12</w:t>
            </w:r>
          </w:p>
        </w:tc>
        <w:tc>
          <w:tcPr>
            <w:tcW w:w="0" w:type="auto"/>
            <w:tcBorders>
              <w:top w:val="nil"/>
              <w:left w:val="single" w:color="auto" w:sz="4" w:space="0"/>
              <w:bottom w:val="single" w:color="auto" w:sz="4" w:space="0"/>
              <w:right w:val="single" w:color="auto" w:sz="4" w:space="0"/>
            </w:tcBorders>
            <w:vAlign w:val="bottom"/>
          </w:tcPr>
          <w:p w:rsidRPr="009221D8" w:rsidR="00970D73" w:rsidP="00970D73" w:rsidRDefault="00970D73" w14:paraId="5C729417" w14:textId="1689F1C7">
            <w:pPr>
              <w:jc w:val="center"/>
              <w:rPr>
                <w:rFonts w:ascii="Calibri" w:hAnsi="Calibri"/>
                <w:color w:val="000000"/>
                <w:sz w:val="18"/>
                <w:szCs w:val="18"/>
              </w:rPr>
            </w:pPr>
            <w:r>
              <w:rPr>
                <w:rFonts w:ascii="Calibri" w:hAnsi="Calibri"/>
                <w:color w:val="000000"/>
                <w:sz w:val="18"/>
                <w:szCs w:val="18"/>
              </w:rPr>
              <w:t>8</w:t>
            </w:r>
          </w:p>
        </w:tc>
      </w:tr>
      <w:tr w:rsidR="00970D73" w:rsidTr="00EE0F7C" w14:paraId="6CD80609" w14:textId="77777777">
        <w:trPr>
          <w:trHeight w:val="300"/>
          <w:jc w:val="center"/>
        </w:trPr>
        <w:tc>
          <w:tcPr>
            <w:tcW w:w="0" w:type="auto"/>
            <w:tcBorders>
              <w:top w:val="nil"/>
              <w:left w:val="single" w:color="auto" w:sz="4" w:space="0"/>
              <w:bottom w:val="single" w:color="auto" w:sz="4" w:space="0"/>
              <w:right w:val="nil"/>
            </w:tcBorders>
            <w:shd w:val="clear" w:color="auto" w:fill="auto"/>
            <w:noWrap/>
            <w:vAlign w:val="bottom"/>
            <w:hideMark/>
          </w:tcPr>
          <w:p w:rsidRPr="009221D8" w:rsidR="00970D73" w:rsidP="00970D73" w:rsidRDefault="00970D73" w14:paraId="7EAD9E89" w14:textId="77777777">
            <w:pPr>
              <w:rPr>
                <w:rFonts w:ascii="Calibri" w:hAnsi="Calibri"/>
                <w:color w:val="000000"/>
                <w:sz w:val="18"/>
                <w:szCs w:val="18"/>
              </w:rPr>
            </w:pPr>
            <w:r w:rsidRPr="009221D8">
              <w:rPr>
                <w:rFonts w:ascii="Calibri" w:hAnsi="Calibri"/>
                <w:color w:val="000000"/>
                <w:sz w:val="18"/>
                <w:szCs w:val="18"/>
              </w:rPr>
              <w:t>Lanarkshire</w:t>
            </w:r>
          </w:p>
        </w:tc>
        <w:tc>
          <w:tcPr>
            <w:tcW w:w="0" w:type="auto"/>
            <w:tcBorders>
              <w:top w:val="nil"/>
              <w:left w:val="single" w:color="auto" w:sz="4" w:space="0"/>
              <w:bottom w:val="single" w:color="auto" w:sz="4" w:space="0"/>
              <w:right w:val="single" w:color="auto" w:sz="4" w:space="0"/>
            </w:tcBorders>
            <w:shd w:val="clear" w:color="auto" w:fill="auto"/>
            <w:noWrap/>
            <w:vAlign w:val="bottom"/>
            <w:hideMark/>
          </w:tcPr>
          <w:p w:rsidRPr="009221D8" w:rsidR="00970D73" w:rsidP="00970D73" w:rsidRDefault="00970D73" w14:paraId="65A7E8E0" w14:textId="77777777">
            <w:pPr>
              <w:rPr>
                <w:rFonts w:ascii="Calibri" w:hAnsi="Calibri"/>
                <w:color w:val="000000"/>
                <w:sz w:val="18"/>
                <w:szCs w:val="18"/>
              </w:rPr>
            </w:pPr>
            <w:r w:rsidRPr="009221D8">
              <w:rPr>
                <w:rFonts w:ascii="Calibri" w:hAnsi="Calibri"/>
                <w:color w:val="000000"/>
                <w:sz w:val="18"/>
                <w:szCs w:val="18"/>
              </w:rPr>
              <w:t>Wishaw General Hospital</w:t>
            </w:r>
          </w:p>
        </w:tc>
        <w:tc>
          <w:tcPr>
            <w:tcW w:w="0" w:type="auto"/>
            <w:tcBorders>
              <w:top w:val="nil"/>
              <w:left w:val="single" w:color="auto" w:sz="4" w:space="0"/>
              <w:bottom w:val="single" w:color="auto" w:sz="4" w:space="0"/>
              <w:right w:val="nil"/>
            </w:tcBorders>
            <w:shd w:val="clear" w:color="auto" w:fill="auto"/>
            <w:noWrap/>
            <w:vAlign w:val="bottom"/>
            <w:hideMark/>
          </w:tcPr>
          <w:p w:rsidRPr="009221D8" w:rsidR="00970D73" w:rsidP="00970D73" w:rsidRDefault="00970D73" w14:paraId="759DC3FF" w14:textId="77777777">
            <w:pPr>
              <w:rPr>
                <w:rFonts w:ascii="Calibri" w:hAnsi="Calibri"/>
                <w:color w:val="000000"/>
                <w:sz w:val="18"/>
                <w:szCs w:val="18"/>
              </w:rPr>
            </w:pPr>
            <w:r w:rsidRPr="009221D8">
              <w:rPr>
                <w:rFonts w:ascii="Calibri" w:hAnsi="Calibri"/>
                <w:color w:val="000000"/>
                <w:sz w:val="18"/>
                <w:szCs w:val="18"/>
              </w:rPr>
              <w:t>Dr L Hunter</w:t>
            </w:r>
          </w:p>
        </w:tc>
        <w:tc>
          <w:tcPr>
            <w:tcW w:w="0" w:type="auto"/>
            <w:tcBorders>
              <w:top w:val="nil"/>
              <w:left w:val="single" w:color="auto" w:sz="4" w:space="0"/>
              <w:bottom w:val="single" w:color="auto" w:sz="4" w:space="0"/>
              <w:right w:val="single" w:color="auto" w:sz="4" w:space="0"/>
            </w:tcBorders>
            <w:vAlign w:val="bottom"/>
          </w:tcPr>
          <w:p w:rsidRPr="00751B53" w:rsidR="00970D73" w:rsidP="00970D73" w:rsidRDefault="00970D73" w14:paraId="38F0471D" w14:textId="0EA93792">
            <w:pPr>
              <w:jc w:val="center"/>
              <w:rPr>
                <w:rFonts w:ascii="Calibri" w:hAnsi="Calibri"/>
                <w:bCs/>
                <w:color w:val="000000"/>
                <w:sz w:val="18"/>
                <w:szCs w:val="18"/>
              </w:rPr>
            </w:pPr>
            <w:r>
              <w:rPr>
                <w:rFonts w:ascii="Calibri" w:hAnsi="Calibri"/>
                <w:bCs/>
                <w:color w:val="000000"/>
                <w:sz w:val="18"/>
                <w:szCs w:val="18"/>
              </w:rPr>
              <w:t>10</w:t>
            </w:r>
          </w:p>
        </w:tc>
        <w:tc>
          <w:tcPr>
            <w:tcW w:w="0" w:type="auto"/>
            <w:tcBorders>
              <w:top w:val="nil"/>
              <w:left w:val="single" w:color="auto" w:sz="4" w:space="0"/>
              <w:bottom w:val="single" w:color="auto" w:sz="4" w:space="0"/>
              <w:right w:val="single" w:color="auto" w:sz="4" w:space="0"/>
            </w:tcBorders>
            <w:vAlign w:val="bottom"/>
          </w:tcPr>
          <w:p w:rsidRPr="009221D8" w:rsidR="00970D73" w:rsidP="00970D73" w:rsidRDefault="00970D73" w14:paraId="38FD0F07" w14:textId="354EB194">
            <w:pPr>
              <w:jc w:val="center"/>
              <w:rPr>
                <w:rFonts w:ascii="Calibri" w:hAnsi="Calibri"/>
                <w:color w:val="000000"/>
                <w:sz w:val="18"/>
                <w:szCs w:val="18"/>
              </w:rPr>
            </w:pPr>
            <w:r w:rsidRPr="00751B53">
              <w:rPr>
                <w:rFonts w:ascii="Calibri" w:hAnsi="Calibri"/>
                <w:bCs/>
                <w:color w:val="000000"/>
                <w:sz w:val="18"/>
                <w:szCs w:val="18"/>
              </w:rPr>
              <w:t>6</w:t>
            </w:r>
          </w:p>
        </w:tc>
        <w:tc>
          <w:tcPr>
            <w:tcW w:w="0" w:type="auto"/>
            <w:tcBorders>
              <w:top w:val="nil"/>
              <w:left w:val="single" w:color="auto" w:sz="4" w:space="0"/>
              <w:bottom w:val="single" w:color="auto" w:sz="4" w:space="0"/>
              <w:right w:val="single" w:color="auto" w:sz="4" w:space="0"/>
            </w:tcBorders>
            <w:vAlign w:val="bottom"/>
          </w:tcPr>
          <w:p w:rsidRPr="009221D8" w:rsidR="00970D73" w:rsidP="00970D73" w:rsidRDefault="00970D73" w14:paraId="77CDC9EA" w14:textId="450D249A">
            <w:pPr>
              <w:jc w:val="center"/>
              <w:rPr>
                <w:rFonts w:ascii="Calibri" w:hAnsi="Calibri"/>
                <w:color w:val="000000"/>
                <w:sz w:val="18"/>
                <w:szCs w:val="18"/>
              </w:rPr>
            </w:pPr>
            <w:r>
              <w:rPr>
                <w:rFonts w:ascii="Calibri" w:hAnsi="Calibri"/>
                <w:color w:val="000000"/>
                <w:sz w:val="18"/>
                <w:szCs w:val="18"/>
              </w:rPr>
              <w:t>9</w:t>
            </w:r>
          </w:p>
        </w:tc>
      </w:tr>
      <w:tr w:rsidR="00970D73" w:rsidTr="00EE0F7C" w14:paraId="266E3DFE" w14:textId="77777777">
        <w:trPr>
          <w:trHeight w:val="300"/>
          <w:jc w:val="center"/>
        </w:trPr>
        <w:tc>
          <w:tcPr>
            <w:tcW w:w="0" w:type="auto"/>
            <w:tcBorders>
              <w:top w:val="nil"/>
              <w:left w:val="single" w:color="auto" w:sz="4" w:space="0"/>
              <w:bottom w:val="single" w:color="auto" w:sz="4" w:space="0"/>
              <w:right w:val="nil"/>
            </w:tcBorders>
            <w:shd w:val="clear" w:color="auto" w:fill="auto"/>
            <w:noWrap/>
            <w:vAlign w:val="bottom"/>
            <w:hideMark/>
          </w:tcPr>
          <w:p w:rsidRPr="009221D8" w:rsidR="00970D73" w:rsidP="00970D73" w:rsidRDefault="00970D73" w14:paraId="0B5D1F53" w14:textId="77777777">
            <w:pPr>
              <w:rPr>
                <w:rFonts w:ascii="Calibri" w:hAnsi="Calibri"/>
                <w:color w:val="000000"/>
                <w:sz w:val="18"/>
                <w:szCs w:val="18"/>
              </w:rPr>
            </w:pPr>
            <w:r w:rsidRPr="009221D8">
              <w:rPr>
                <w:rFonts w:ascii="Calibri" w:hAnsi="Calibri"/>
                <w:color w:val="000000"/>
                <w:sz w:val="18"/>
                <w:szCs w:val="18"/>
              </w:rPr>
              <w:t>Tayside</w:t>
            </w:r>
          </w:p>
        </w:tc>
        <w:tc>
          <w:tcPr>
            <w:tcW w:w="0" w:type="auto"/>
            <w:tcBorders>
              <w:top w:val="nil"/>
              <w:left w:val="single" w:color="auto" w:sz="4" w:space="0"/>
              <w:bottom w:val="single" w:color="auto" w:sz="4" w:space="0"/>
              <w:right w:val="single" w:color="auto" w:sz="4" w:space="0"/>
            </w:tcBorders>
            <w:shd w:val="clear" w:color="auto" w:fill="auto"/>
            <w:noWrap/>
            <w:vAlign w:val="bottom"/>
            <w:hideMark/>
          </w:tcPr>
          <w:p w:rsidRPr="009221D8" w:rsidR="00970D73" w:rsidP="00970D73" w:rsidRDefault="00970D73" w14:paraId="0E8761B0" w14:textId="77777777">
            <w:pPr>
              <w:rPr>
                <w:rFonts w:ascii="Calibri" w:hAnsi="Calibri"/>
                <w:color w:val="000000"/>
                <w:sz w:val="18"/>
                <w:szCs w:val="18"/>
              </w:rPr>
            </w:pPr>
            <w:r w:rsidRPr="009221D8">
              <w:rPr>
                <w:rFonts w:ascii="Calibri" w:hAnsi="Calibri"/>
                <w:color w:val="000000"/>
                <w:sz w:val="18"/>
                <w:szCs w:val="18"/>
              </w:rPr>
              <w:t>Ninewells Hospital</w:t>
            </w:r>
          </w:p>
        </w:tc>
        <w:tc>
          <w:tcPr>
            <w:tcW w:w="0" w:type="auto"/>
            <w:tcBorders>
              <w:top w:val="nil"/>
              <w:left w:val="single" w:color="auto" w:sz="4" w:space="0"/>
              <w:bottom w:val="single" w:color="auto" w:sz="4" w:space="0"/>
              <w:right w:val="nil"/>
            </w:tcBorders>
            <w:shd w:val="clear" w:color="auto" w:fill="auto"/>
            <w:noWrap/>
            <w:vAlign w:val="bottom"/>
            <w:hideMark/>
          </w:tcPr>
          <w:p w:rsidRPr="009221D8" w:rsidR="00970D73" w:rsidP="00970D73" w:rsidRDefault="00970D73" w14:paraId="7ABB48B1" w14:textId="77777777">
            <w:pPr>
              <w:rPr>
                <w:rFonts w:ascii="Calibri" w:hAnsi="Calibri"/>
                <w:color w:val="000000"/>
                <w:sz w:val="18"/>
                <w:szCs w:val="18"/>
              </w:rPr>
            </w:pPr>
            <w:r w:rsidRPr="009221D8">
              <w:rPr>
                <w:rFonts w:ascii="Calibri" w:hAnsi="Calibri"/>
                <w:color w:val="000000"/>
                <w:sz w:val="18"/>
                <w:szCs w:val="18"/>
              </w:rPr>
              <w:t>Dr K McLeod</w:t>
            </w:r>
          </w:p>
        </w:tc>
        <w:tc>
          <w:tcPr>
            <w:tcW w:w="0" w:type="auto"/>
            <w:tcBorders>
              <w:top w:val="nil"/>
              <w:left w:val="single" w:color="auto" w:sz="4" w:space="0"/>
              <w:bottom w:val="single" w:color="auto" w:sz="4" w:space="0"/>
              <w:right w:val="single" w:color="auto" w:sz="4" w:space="0"/>
            </w:tcBorders>
            <w:vAlign w:val="bottom"/>
          </w:tcPr>
          <w:p w:rsidRPr="00751B53" w:rsidR="00970D73" w:rsidP="00970D73" w:rsidRDefault="00EF7F99" w14:paraId="70E24913" w14:textId="71F540EF">
            <w:pPr>
              <w:jc w:val="center"/>
              <w:rPr>
                <w:rFonts w:ascii="Calibri" w:hAnsi="Calibri"/>
                <w:bCs/>
                <w:color w:val="000000"/>
                <w:sz w:val="18"/>
                <w:szCs w:val="18"/>
              </w:rPr>
            </w:pPr>
            <w:r>
              <w:rPr>
                <w:rFonts w:ascii="Calibri" w:hAnsi="Calibri"/>
                <w:bCs/>
                <w:color w:val="000000"/>
                <w:sz w:val="18"/>
                <w:szCs w:val="18"/>
              </w:rPr>
              <w:t>16</w:t>
            </w:r>
          </w:p>
        </w:tc>
        <w:tc>
          <w:tcPr>
            <w:tcW w:w="0" w:type="auto"/>
            <w:tcBorders>
              <w:top w:val="nil"/>
              <w:left w:val="single" w:color="auto" w:sz="4" w:space="0"/>
              <w:bottom w:val="single" w:color="auto" w:sz="4" w:space="0"/>
              <w:right w:val="single" w:color="auto" w:sz="4" w:space="0"/>
            </w:tcBorders>
            <w:vAlign w:val="bottom"/>
          </w:tcPr>
          <w:p w:rsidRPr="009221D8" w:rsidR="00970D73" w:rsidP="00970D73" w:rsidRDefault="00970D73" w14:paraId="2694612F" w14:textId="55FF8590">
            <w:pPr>
              <w:jc w:val="center"/>
              <w:rPr>
                <w:rFonts w:ascii="Calibri" w:hAnsi="Calibri"/>
                <w:color w:val="000000"/>
                <w:sz w:val="18"/>
                <w:szCs w:val="18"/>
              </w:rPr>
            </w:pPr>
            <w:r w:rsidRPr="00751B53">
              <w:rPr>
                <w:rFonts w:ascii="Calibri" w:hAnsi="Calibri"/>
                <w:bCs/>
                <w:color w:val="000000"/>
                <w:sz w:val="18"/>
                <w:szCs w:val="18"/>
              </w:rPr>
              <w:t>11</w:t>
            </w:r>
          </w:p>
        </w:tc>
        <w:tc>
          <w:tcPr>
            <w:tcW w:w="0" w:type="auto"/>
            <w:tcBorders>
              <w:top w:val="nil"/>
              <w:left w:val="single" w:color="auto" w:sz="4" w:space="0"/>
              <w:bottom w:val="single" w:color="auto" w:sz="4" w:space="0"/>
              <w:right w:val="single" w:color="auto" w:sz="4" w:space="0"/>
            </w:tcBorders>
            <w:vAlign w:val="bottom"/>
          </w:tcPr>
          <w:p w:rsidRPr="009221D8" w:rsidR="00970D73" w:rsidP="00970D73" w:rsidRDefault="00970D73" w14:paraId="0C5CE7E3" w14:textId="2B6A11B5">
            <w:pPr>
              <w:jc w:val="center"/>
              <w:rPr>
                <w:rFonts w:ascii="Calibri" w:hAnsi="Calibri"/>
                <w:color w:val="000000"/>
                <w:sz w:val="18"/>
                <w:szCs w:val="18"/>
              </w:rPr>
            </w:pPr>
            <w:r>
              <w:rPr>
                <w:rFonts w:ascii="Calibri" w:hAnsi="Calibri"/>
                <w:color w:val="000000"/>
                <w:sz w:val="18"/>
                <w:szCs w:val="18"/>
              </w:rPr>
              <w:t>11</w:t>
            </w:r>
          </w:p>
        </w:tc>
      </w:tr>
      <w:tr w:rsidR="00970D73" w:rsidTr="00EE0F7C" w14:paraId="21B17731" w14:textId="77777777">
        <w:trPr>
          <w:trHeight w:val="300"/>
          <w:jc w:val="center"/>
        </w:trPr>
        <w:tc>
          <w:tcPr>
            <w:tcW w:w="0" w:type="auto"/>
            <w:tcBorders>
              <w:top w:val="nil"/>
              <w:left w:val="single" w:color="auto" w:sz="4" w:space="0"/>
              <w:bottom w:val="single" w:color="auto" w:sz="4" w:space="0"/>
              <w:right w:val="nil"/>
            </w:tcBorders>
            <w:shd w:val="clear" w:color="auto" w:fill="auto"/>
            <w:noWrap/>
            <w:vAlign w:val="bottom"/>
            <w:hideMark/>
          </w:tcPr>
          <w:p w:rsidRPr="009221D8" w:rsidR="00970D73" w:rsidP="00970D73" w:rsidRDefault="00970D73" w14:paraId="69DC44A1" w14:textId="77777777">
            <w:pPr>
              <w:rPr>
                <w:rFonts w:ascii="Calibri" w:hAnsi="Calibri"/>
                <w:color w:val="000000"/>
                <w:sz w:val="18"/>
                <w:szCs w:val="18"/>
              </w:rPr>
            </w:pPr>
            <w:r w:rsidRPr="009221D8">
              <w:rPr>
                <w:rFonts w:ascii="Calibri" w:hAnsi="Calibri"/>
                <w:color w:val="000000"/>
                <w:sz w:val="18"/>
                <w:szCs w:val="18"/>
              </w:rPr>
              <w:t>Shetland</w:t>
            </w:r>
          </w:p>
        </w:tc>
        <w:tc>
          <w:tcPr>
            <w:tcW w:w="0" w:type="auto"/>
            <w:tcBorders>
              <w:top w:val="nil"/>
              <w:left w:val="single" w:color="auto" w:sz="4" w:space="0"/>
              <w:bottom w:val="single" w:color="auto" w:sz="4" w:space="0"/>
              <w:right w:val="single" w:color="auto" w:sz="4" w:space="0"/>
            </w:tcBorders>
            <w:shd w:val="clear" w:color="auto" w:fill="auto"/>
            <w:noWrap/>
            <w:vAlign w:val="bottom"/>
            <w:hideMark/>
          </w:tcPr>
          <w:p w:rsidRPr="009221D8" w:rsidR="00970D73" w:rsidP="00970D73" w:rsidRDefault="00970D73" w14:paraId="4241D2BE" w14:textId="77777777">
            <w:pPr>
              <w:rPr>
                <w:rFonts w:ascii="Calibri" w:hAnsi="Calibri"/>
                <w:color w:val="000000"/>
                <w:sz w:val="18"/>
                <w:szCs w:val="18"/>
              </w:rPr>
            </w:pPr>
            <w:r w:rsidRPr="009221D8">
              <w:rPr>
                <w:rFonts w:ascii="Calibri" w:hAnsi="Calibri"/>
                <w:color w:val="000000"/>
                <w:sz w:val="18"/>
                <w:szCs w:val="18"/>
              </w:rPr>
              <w:t>Shetland Hospital</w:t>
            </w:r>
          </w:p>
        </w:tc>
        <w:tc>
          <w:tcPr>
            <w:tcW w:w="0" w:type="auto"/>
            <w:tcBorders>
              <w:top w:val="nil"/>
              <w:left w:val="single" w:color="auto" w:sz="4" w:space="0"/>
              <w:bottom w:val="single" w:color="auto" w:sz="4" w:space="0"/>
              <w:right w:val="nil"/>
            </w:tcBorders>
            <w:shd w:val="clear" w:color="auto" w:fill="auto"/>
            <w:noWrap/>
            <w:vAlign w:val="bottom"/>
            <w:hideMark/>
          </w:tcPr>
          <w:p w:rsidRPr="009221D8" w:rsidR="00970D73" w:rsidP="00970D73" w:rsidRDefault="00970D73" w14:paraId="723E9F55" w14:textId="03FD1AF8">
            <w:pPr>
              <w:rPr>
                <w:rFonts w:ascii="Calibri" w:hAnsi="Calibri"/>
                <w:color w:val="000000"/>
                <w:sz w:val="18"/>
                <w:szCs w:val="18"/>
              </w:rPr>
            </w:pPr>
            <w:r w:rsidRPr="009221D8">
              <w:rPr>
                <w:rFonts w:ascii="Calibri" w:hAnsi="Calibri"/>
                <w:color w:val="000000"/>
                <w:sz w:val="18"/>
                <w:szCs w:val="18"/>
              </w:rPr>
              <w:t xml:space="preserve">Dr </w:t>
            </w:r>
            <w:r>
              <w:rPr>
                <w:rFonts w:ascii="Calibri" w:hAnsi="Calibri"/>
                <w:color w:val="000000"/>
                <w:sz w:val="18"/>
                <w:szCs w:val="18"/>
              </w:rPr>
              <w:t>B Knight</w:t>
            </w:r>
          </w:p>
        </w:tc>
        <w:tc>
          <w:tcPr>
            <w:tcW w:w="0" w:type="auto"/>
            <w:tcBorders>
              <w:top w:val="nil"/>
              <w:left w:val="single" w:color="auto" w:sz="4" w:space="0"/>
              <w:bottom w:val="single" w:color="auto" w:sz="4" w:space="0"/>
              <w:right w:val="single" w:color="auto" w:sz="4" w:space="0"/>
            </w:tcBorders>
            <w:vAlign w:val="bottom"/>
          </w:tcPr>
          <w:p w:rsidRPr="00751B53" w:rsidR="00970D73" w:rsidP="00970D73" w:rsidRDefault="00970D73" w14:paraId="63A2CE72" w14:textId="0759EA64">
            <w:pPr>
              <w:jc w:val="center"/>
              <w:rPr>
                <w:rFonts w:ascii="Calibri" w:hAnsi="Calibri"/>
                <w:bCs/>
                <w:color w:val="000000"/>
                <w:sz w:val="18"/>
                <w:szCs w:val="18"/>
              </w:rPr>
            </w:pPr>
            <w:r>
              <w:rPr>
                <w:rFonts w:ascii="Calibri" w:hAnsi="Calibri"/>
                <w:bCs/>
                <w:color w:val="000000"/>
                <w:sz w:val="18"/>
                <w:szCs w:val="18"/>
              </w:rPr>
              <w:t>1</w:t>
            </w:r>
          </w:p>
        </w:tc>
        <w:tc>
          <w:tcPr>
            <w:tcW w:w="0" w:type="auto"/>
            <w:tcBorders>
              <w:top w:val="nil"/>
              <w:left w:val="single" w:color="auto" w:sz="4" w:space="0"/>
              <w:bottom w:val="single" w:color="auto" w:sz="4" w:space="0"/>
              <w:right w:val="single" w:color="auto" w:sz="4" w:space="0"/>
            </w:tcBorders>
            <w:vAlign w:val="bottom"/>
          </w:tcPr>
          <w:p w:rsidRPr="009221D8" w:rsidR="00970D73" w:rsidP="00970D73" w:rsidRDefault="00970D73" w14:paraId="0080567C" w14:textId="6FF63473">
            <w:pPr>
              <w:jc w:val="center"/>
              <w:rPr>
                <w:rFonts w:ascii="Calibri" w:hAnsi="Calibri"/>
                <w:color w:val="000000"/>
                <w:sz w:val="18"/>
                <w:szCs w:val="18"/>
              </w:rPr>
            </w:pPr>
            <w:r>
              <w:rPr>
                <w:rFonts w:ascii="Calibri" w:hAnsi="Calibri"/>
                <w:bCs/>
                <w:color w:val="000000"/>
                <w:sz w:val="18"/>
                <w:szCs w:val="18"/>
              </w:rPr>
              <w:t>1</w:t>
            </w:r>
          </w:p>
        </w:tc>
        <w:tc>
          <w:tcPr>
            <w:tcW w:w="0" w:type="auto"/>
            <w:tcBorders>
              <w:top w:val="nil"/>
              <w:left w:val="single" w:color="auto" w:sz="4" w:space="0"/>
              <w:bottom w:val="single" w:color="auto" w:sz="4" w:space="0"/>
              <w:right w:val="single" w:color="auto" w:sz="4" w:space="0"/>
            </w:tcBorders>
            <w:vAlign w:val="bottom"/>
          </w:tcPr>
          <w:p w:rsidRPr="009221D8" w:rsidR="00970D73" w:rsidP="00970D73" w:rsidRDefault="00970D73" w14:paraId="7E577530" w14:textId="32FD923F">
            <w:pPr>
              <w:jc w:val="center"/>
              <w:rPr>
                <w:rFonts w:ascii="Calibri" w:hAnsi="Calibri"/>
                <w:color w:val="000000"/>
                <w:sz w:val="18"/>
                <w:szCs w:val="18"/>
              </w:rPr>
            </w:pPr>
            <w:r>
              <w:rPr>
                <w:rFonts w:ascii="Calibri" w:hAnsi="Calibri"/>
                <w:color w:val="000000"/>
                <w:sz w:val="18"/>
                <w:szCs w:val="18"/>
              </w:rPr>
              <w:t>2</w:t>
            </w:r>
          </w:p>
        </w:tc>
      </w:tr>
      <w:tr w:rsidR="00970D73" w:rsidTr="00EE0F7C" w14:paraId="7A739E3C" w14:textId="77777777">
        <w:trPr>
          <w:trHeight w:val="300"/>
          <w:jc w:val="center"/>
        </w:trPr>
        <w:tc>
          <w:tcPr>
            <w:tcW w:w="0" w:type="auto"/>
            <w:tcBorders>
              <w:top w:val="nil"/>
              <w:left w:val="single" w:color="auto" w:sz="4" w:space="0"/>
              <w:bottom w:val="single" w:color="auto" w:sz="4" w:space="0"/>
              <w:right w:val="nil"/>
            </w:tcBorders>
            <w:shd w:val="clear" w:color="auto" w:fill="auto"/>
            <w:noWrap/>
            <w:vAlign w:val="bottom"/>
            <w:hideMark/>
          </w:tcPr>
          <w:p w:rsidRPr="009221D8" w:rsidR="00970D73" w:rsidP="00970D73" w:rsidRDefault="00970D73" w14:paraId="303669B8" w14:textId="77777777">
            <w:pPr>
              <w:rPr>
                <w:rFonts w:ascii="Calibri" w:hAnsi="Calibri"/>
                <w:color w:val="000000"/>
                <w:sz w:val="18"/>
                <w:szCs w:val="18"/>
              </w:rPr>
            </w:pPr>
            <w:r w:rsidRPr="009221D8">
              <w:rPr>
                <w:rFonts w:ascii="Calibri" w:hAnsi="Calibri"/>
                <w:color w:val="000000"/>
                <w:sz w:val="18"/>
                <w:szCs w:val="18"/>
              </w:rPr>
              <w:t>Forth Valley</w:t>
            </w:r>
          </w:p>
        </w:tc>
        <w:tc>
          <w:tcPr>
            <w:tcW w:w="0" w:type="auto"/>
            <w:tcBorders>
              <w:top w:val="nil"/>
              <w:left w:val="single" w:color="auto" w:sz="4" w:space="0"/>
              <w:bottom w:val="single" w:color="auto" w:sz="4" w:space="0"/>
              <w:right w:val="single" w:color="auto" w:sz="4" w:space="0"/>
            </w:tcBorders>
            <w:shd w:val="clear" w:color="auto" w:fill="auto"/>
            <w:noWrap/>
            <w:vAlign w:val="bottom"/>
            <w:hideMark/>
          </w:tcPr>
          <w:p w:rsidRPr="009221D8" w:rsidR="00970D73" w:rsidP="00970D73" w:rsidRDefault="00970D73" w14:paraId="3282864B" w14:textId="77777777">
            <w:pPr>
              <w:rPr>
                <w:rFonts w:ascii="Calibri" w:hAnsi="Calibri"/>
                <w:color w:val="000000"/>
                <w:sz w:val="18"/>
                <w:szCs w:val="18"/>
              </w:rPr>
            </w:pPr>
            <w:r w:rsidRPr="009221D8">
              <w:rPr>
                <w:rFonts w:ascii="Calibri" w:hAnsi="Calibri"/>
                <w:color w:val="000000"/>
                <w:sz w:val="18"/>
                <w:szCs w:val="18"/>
              </w:rPr>
              <w:t>Forth Valley Hospital</w:t>
            </w:r>
          </w:p>
        </w:tc>
        <w:tc>
          <w:tcPr>
            <w:tcW w:w="0" w:type="auto"/>
            <w:tcBorders>
              <w:top w:val="nil"/>
              <w:left w:val="single" w:color="auto" w:sz="4" w:space="0"/>
              <w:bottom w:val="single" w:color="auto" w:sz="4" w:space="0"/>
              <w:right w:val="nil"/>
            </w:tcBorders>
            <w:shd w:val="clear" w:color="auto" w:fill="auto"/>
            <w:noWrap/>
            <w:vAlign w:val="bottom"/>
            <w:hideMark/>
          </w:tcPr>
          <w:p w:rsidRPr="009221D8" w:rsidR="00970D73" w:rsidP="00970D73" w:rsidRDefault="00970D73" w14:paraId="5466CBE7" w14:textId="77777777">
            <w:pPr>
              <w:rPr>
                <w:rFonts w:ascii="Calibri" w:hAnsi="Calibri"/>
                <w:color w:val="000000"/>
                <w:sz w:val="18"/>
                <w:szCs w:val="18"/>
              </w:rPr>
            </w:pPr>
            <w:r w:rsidRPr="009221D8">
              <w:rPr>
                <w:rFonts w:ascii="Calibri" w:hAnsi="Calibri"/>
                <w:color w:val="000000"/>
                <w:sz w:val="18"/>
                <w:szCs w:val="18"/>
              </w:rPr>
              <w:t>Dr B Smith</w:t>
            </w:r>
          </w:p>
        </w:tc>
        <w:tc>
          <w:tcPr>
            <w:tcW w:w="0" w:type="auto"/>
            <w:tcBorders>
              <w:top w:val="nil"/>
              <w:left w:val="single" w:color="auto" w:sz="4" w:space="0"/>
              <w:bottom w:val="single" w:color="auto" w:sz="4" w:space="0"/>
              <w:right w:val="single" w:color="auto" w:sz="4" w:space="0"/>
            </w:tcBorders>
            <w:vAlign w:val="bottom"/>
          </w:tcPr>
          <w:p w:rsidRPr="00751B53" w:rsidR="00970D73" w:rsidP="00970D73" w:rsidRDefault="00970D73" w14:paraId="0642F5D0" w14:textId="4EB43051">
            <w:pPr>
              <w:jc w:val="center"/>
              <w:rPr>
                <w:rFonts w:ascii="Calibri" w:hAnsi="Calibri"/>
                <w:bCs/>
                <w:color w:val="000000"/>
                <w:sz w:val="18"/>
                <w:szCs w:val="18"/>
              </w:rPr>
            </w:pPr>
            <w:r>
              <w:rPr>
                <w:rFonts w:ascii="Calibri" w:hAnsi="Calibri"/>
                <w:bCs/>
                <w:color w:val="000000"/>
                <w:sz w:val="18"/>
                <w:szCs w:val="18"/>
              </w:rPr>
              <w:t>11</w:t>
            </w:r>
          </w:p>
        </w:tc>
        <w:tc>
          <w:tcPr>
            <w:tcW w:w="0" w:type="auto"/>
            <w:tcBorders>
              <w:top w:val="nil"/>
              <w:left w:val="single" w:color="auto" w:sz="4" w:space="0"/>
              <w:bottom w:val="single" w:color="auto" w:sz="4" w:space="0"/>
              <w:right w:val="single" w:color="auto" w:sz="4" w:space="0"/>
            </w:tcBorders>
            <w:vAlign w:val="bottom"/>
          </w:tcPr>
          <w:p w:rsidRPr="009221D8" w:rsidR="00970D73" w:rsidP="00970D73" w:rsidRDefault="00970D73" w14:paraId="6869D49C" w14:textId="534713FE">
            <w:pPr>
              <w:jc w:val="center"/>
              <w:rPr>
                <w:rFonts w:ascii="Calibri" w:hAnsi="Calibri"/>
                <w:color w:val="000000"/>
                <w:sz w:val="18"/>
                <w:szCs w:val="18"/>
              </w:rPr>
            </w:pPr>
            <w:r w:rsidRPr="00751B53">
              <w:rPr>
                <w:rFonts w:ascii="Calibri" w:hAnsi="Calibri"/>
                <w:bCs/>
                <w:color w:val="000000"/>
                <w:sz w:val="18"/>
                <w:szCs w:val="18"/>
              </w:rPr>
              <w:t>11</w:t>
            </w:r>
          </w:p>
        </w:tc>
        <w:tc>
          <w:tcPr>
            <w:tcW w:w="0" w:type="auto"/>
            <w:tcBorders>
              <w:top w:val="nil"/>
              <w:left w:val="single" w:color="auto" w:sz="4" w:space="0"/>
              <w:bottom w:val="single" w:color="auto" w:sz="4" w:space="0"/>
              <w:right w:val="single" w:color="auto" w:sz="4" w:space="0"/>
            </w:tcBorders>
            <w:vAlign w:val="bottom"/>
          </w:tcPr>
          <w:p w:rsidRPr="009221D8" w:rsidR="00970D73" w:rsidP="00970D73" w:rsidRDefault="00970D73" w14:paraId="7D68CAF1" w14:textId="44E04657">
            <w:pPr>
              <w:jc w:val="center"/>
              <w:rPr>
                <w:rFonts w:ascii="Calibri" w:hAnsi="Calibri"/>
                <w:color w:val="000000"/>
                <w:sz w:val="18"/>
                <w:szCs w:val="18"/>
              </w:rPr>
            </w:pPr>
            <w:r>
              <w:rPr>
                <w:rFonts w:ascii="Calibri" w:hAnsi="Calibri"/>
                <w:color w:val="000000"/>
                <w:sz w:val="18"/>
                <w:szCs w:val="18"/>
              </w:rPr>
              <w:t>11</w:t>
            </w:r>
          </w:p>
        </w:tc>
      </w:tr>
      <w:tr w:rsidR="00970D73" w:rsidTr="00EE0F7C" w14:paraId="7D69A512" w14:textId="77777777">
        <w:trPr>
          <w:trHeight w:val="300"/>
          <w:jc w:val="center"/>
        </w:trPr>
        <w:tc>
          <w:tcPr>
            <w:tcW w:w="0" w:type="auto"/>
            <w:tcBorders>
              <w:top w:val="nil"/>
              <w:left w:val="single" w:color="auto" w:sz="4" w:space="0"/>
              <w:bottom w:val="single" w:color="auto" w:sz="4" w:space="0"/>
              <w:right w:val="nil"/>
            </w:tcBorders>
            <w:shd w:val="clear" w:color="auto" w:fill="auto"/>
            <w:noWrap/>
            <w:vAlign w:val="bottom"/>
            <w:hideMark/>
          </w:tcPr>
          <w:p w:rsidRPr="009221D8" w:rsidR="00970D73" w:rsidP="00970D73" w:rsidRDefault="00970D73" w14:paraId="25E212CA" w14:textId="77777777">
            <w:pPr>
              <w:rPr>
                <w:rFonts w:ascii="Calibri" w:hAnsi="Calibri"/>
                <w:color w:val="000000"/>
                <w:sz w:val="18"/>
                <w:szCs w:val="18"/>
              </w:rPr>
            </w:pPr>
            <w:r w:rsidRPr="009221D8">
              <w:rPr>
                <w:rFonts w:ascii="Calibri" w:hAnsi="Calibri"/>
                <w:color w:val="000000"/>
                <w:sz w:val="18"/>
                <w:szCs w:val="18"/>
              </w:rPr>
              <w:t>Greater Glasgow &amp; Clyde</w:t>
            </w:r>
          </w:p>
        </w:tc>
        <w:tc>
          <w:tcPr>
            <w:tcW w:w="0" w:type="auto"/>
            <w:tcBorders>
              <w:top w:val="nil"/>
              <w:left w:val="single" w:color="auto" w:sz="4" w:space="0"/>
              <w:bottom w:val="single" w:color="auto" w:sz="4" w:space="0"/>
              <w:right w:val="single" w:color="auto" w:sz="4" w:space="0"/>
            </w:tcBorders>
            <w:shd w:val="clear" w:color="auto" w:fill="auto"/>
            <w:noWrap/>
            <w:vAlign w:val="bottom"/>
            <w:hideMark/>
          </w:tcPr>
          <w:p w:rsidRPr="009221D8" w:rsidR="00970D73" w:rsidP="00970D73" w:rsidRDefault="00970D73" w14:paraId="6CF79DAE" w14:textId="77777777">
            <w:pPr>
              <w:rPr>
                <w:rFonts w:ascii="Calibri" w:hAnsi="Calibri"/>
                <w:color w:val="000000"/>
                <w:sz w:val="18"/>
                <w:szCs w:val="18"/>
              </w:rPr>
            </w:pPr>
            <w:r w:rsidRPr="009221D8">
              <w:rPr>
                <w:rFonts w:ascii="Calibri" w:hAnsi="Calibri"/>
                <w:color w:val="000000"/>
                <w:sz w:val="18"/>
                <w:szCs w:val="18"/>
              </w:rPr>
              <w:t>Royal Alexandria Hospital</w:t>
            </w:r>
          </w:p>
        </w:tc>
        <w:tc>
          <w:tcPr>
            <w:tcW w:w="0" w:type="auto"/>
            <w:tcBorders>
              <w:top w:val="nil"/>
              <w:left w:val="nil"/>
              <w:bottom w:val="single" w:color="auto" w:sz="4" w:space="0"/>
              <w:right w:val="nil"/>
            </w:tcBorders>
            <w:shd w:val="clear" w:color="auto" w:fill="auto"/>
            <w:noWrap/>
            <w:vAlign w:val="bottom"/>
            <w:hideMark/>
          </w:tcPr>
          <w:p w:rsidRPr="009221D8" w:rsidR="00970D73" w:rsidP="00970D73" w:rsidRDefault="00970D73" w14:paraId="7269154B" w14:textId="77777777">
            <w:pPr>
              <w:rPr>
                <w:rFonts w:ascii="Calibri" w:hAnsi="Calibri"/>
                <w:color w:val="000000"/>
                <w:sz w:val="18"/>
                <w:szCs w:val="18"/>
              </w:rPr>
            </w:pPr>
            <w:r w:rsidRPr="009221D8">
              <w:rPr>
                <w:rFonts w:ascii="Calibri" w:hAnsi="Calibri"/>
                <w:color w:val="000000"/>
                <w:sz w:val="18"/>
                <w:szCs w:val="18"/>
              </w:rPr>
              <w:t>Dr B Knight</w:t>
            </w:r>
          </w:p>
        </w:tc>
        <w:tc>
          <w:tcPr>
            <w:tcW w:w="0" w:type="auto"/>
            <w:tcBorders>
              <w:top w:val="nil"/>
              <w:left w:val="single" w:color="auto" w:sz="4" w:space="0"/>
              <w:bottom w:val="single" w:color="auto" w:sz="4" w:space="0"/>
              <w:right w:val="single" w:color="auto" w:sz="4" w:space="0"/>
            </w:tcBorders>
            <w:vAlign w:val="bottom"/>
          </w:tcPr>
          <w:p w:rsidRPr="00751B53" w:rsidR="00970D73" w:rsidP="00970D73" w:rsidRDefault="00B3348F" w14:paraId="06E1C9CF" w14:textId="6743C7D1">
            <w:pPr>
              <w:jc w:val="center"/>
              <w:rPr>
                <w:rFonts w:ascii="Calibri" w:hAnsi="Calibri"/>
                <w:bCs/>
                <w:color w:val="000000"/>
                <w:sz w:val="18"/>
                <w:szCs w:val="18"/>
              </w:rPr>
            </w:pPr>
            <w:r>
              <w:rPr>
                <w:rFonts w:ascii="Calibri" w:hAnsi="Calibri"/>
                <w:bCs/>
                <w:color w:val="000000"/>
                <w:sz w:val="18"/>
                <w:szCs w:val="18"/>
              </w:rPr>
              <w:t>**</w:t>
            </w:r>
          </w:p>
        </w:tc>
        <w:tc>
          <w:tcPr>
            <w:tcW w:w="0" w:type="auto"/>
            <w:tcBorders>
              <w:top w:val="nil"/>
              <w:left w:val="single" w:color="auto" w:sz="4" w:space="0"/>
              <w:bottom w:val="single" w:color="auto" w:sz="4" w:space="0"/>
              <w:right w:val="single" w:color="auto" w:sz="4" w:space="0"/>
            </w:tcBorders>
            <w:vAlign w:val="bottom"/>
          </w:tcPr>
          <w:p w:rsidRPr="009221D8" w:rsidR="00970D73" w:rsidP="00970D73" w:rsidRDefault="00970D73" w14:paraId="2BE05045" w14:textId="128EA951">
            <w:pPr>
              <w:jc w:val="center"/>
              <w:rPr>
                <w:rFonts w:ascii="Calibri" w:hAnsi="Calibri"/>
                <w:color w:val="000000"/>
                <w:sz w:val="18"/>
                <w:szCs w:val="18"/>
              </w:rPr>
            </w:pPr>
            <w:r>
              <w:rPr>
                <w:rFonts w:ascii="Calibri" w:hAnsi="Calibri"/>
                <w:bCs/>
                <w:color w:val="000000"/>
                <w:sz w:val="18"/>
                <w:szCs w:val="18"/>
              </w:rPr>
              <w:t>**</w:t>
            </w:r>
          </w:p>
        </w:tc>
        <w:tc>
          <w:tcPr>
            <w:tcW w:w="0" w:type="auto"/>
            <w:tcBorders>
              <w:top w:val="nil"/>
              <w:left w:val="single" w:color="auto" w:sz="4" w:space="0"/>
              <w:bottom w:val="single" w:color="auto" w:sz="4" w:space="0"/>
              <w:right w:val="single" w:color="auto" w:sz="4" w:space="0"/>
            </w:tcBorders>
            <w:vAlign w:val="bottom"/>
          </w:tcPr>
          <w:p w:rsidRPr="009221D8" w:rsidR="00970D73" w:rsidP="00970D73" w:rsidRDefault="00970D73" w14:paraId="15538498" w14:textId="2C7AF9E8">
            <w:pPr>
              <w:jc w:val="center"/>
              <w:rPr>
                <w:rFonts w:ascii="Calibri" w:hAnsi="Calibri"/>
                <w:color w:val="000000"/>
                <w:sz w:val="18"/>
                <w:szCs w:val="18"/>
              </w:rPr>
            </w:pPr>
            <w:r>
              <w:rPr>
                <w:rFonts w:ascii="Calibri" w:hAnsi="Calibri"/>
                <w:color w:val="000000"/>
                <w:sz w:val="18"/>
                <w:szCs w:val="18"/>
              </w:rPr>
              <w:t>6</w:t>
            </w:r>
          </w:p>
        </w:tc>
      </w:tr>
      <w:tr w:rsidR="00970D73" w:rsidTr="00EE0F7C" w14:paraId="6F580C01" w14:textId="77777777">
        <w:trPr>
          <w:trHeight w:val="300"/>
          <w:jc w:val="center"/>
        </w:trPr>
        <w:tc>
          <w:tcPr>
            <w:tcW w:w="0" w:type="auto"/>
            <w:tcBorders>
              <w:top w:val="nil"/>
              <w:left w:val="single" w:color="auto" w:sz="4" w:space="0"/>
              <w:bottom w:val="single" w:color="auto" w:sz="4" w:space="0"/>
              <w:right w:val="nil"/>
            </w:tcBorders>
            <w:shd w:val="clear" w:color="auto" w:fill="auto"/>
            <w:noWrap/>
            <w:vAlign w:val="bottom"/>
          </w:tcPr>
          <w:p w:rsidRPr="009221D8" w:rsidR="00970D73" w:rsidP="00970D73" w:rsidRDefault="00970D73" w14:paraId="58EE973A" w14:textId="77777777">
            <w:pPr>
              <w:rPr>
                <w:rFonts w:ascii="Calibri" w:hAnsi="Calibri"/>
                <w:color w:val="000000"/>
                <w:sz w:val="18"/>
                <w:szCs w:val="18"/>
              </w:rPr>
            </w:pPr>
            <w:r>
              <w:rPr>
                <w:rFonts w:ascii="Calibri" w:hAnsi="Calibri"/>
                <w:color w:val="000000"/>
                <w:sz w:val="18"/>
                <w:szCs w:val="18"/>
              </w:rPr>
              <w:t>All</w:t>
            </w:r>
          </w:p>
        </w:tc>
        <w:tc>
          <w:tcPr>
            <w:tcW w:w="0" w:type="auto"/>
            <w:tcBorders>
              <w:top w:val="nil"/>
              <w:left w:val="single" w:color="auto" w:sz="4" w:space="0"/>
              <w:bottom w:val="single" w:color="auto" w:sz="4" w:space="0"/>
              <w:right w:val="single" w:color="auto" w:sz="4" w:space="0"/>
            </w:tcBorders>
            <w:shd w:val="clear" w:color="auto" w:fill="auto"/>
            <w:noWrap/>
            <w:vAlign w:val="bottom"/>
          </w:tcPr>
          <w:p w:rsidRPr="009221D8" w:rsidR="00970D73" w:rsidP="00970D73" w:rsidRDefault="00970D73" w14:paraId="542C774B" w14:textId="77777777">
            <w:pPr>
              <w:rPr>
                <w:rFonts w:ascii="Calibri" w:hAnsi="Calibri"/>
                <w:color w:val="000000"/>
                <w:sz w:val="18"/>
                <w:szCs w:val="18"/>
              </w:rPr>
            </w:pPr>
            <w:r>
              <w:rPr>
                <w:rFonts w:ascii="Calibri" w:hAnsi="Calibri"/>
                <w:color w:val="000000"/>
                <w:sz w:val="18"/>
                <w:szCs w:val="18"/>
              </w:rPr>
              <w:t>Clinic HCM</w:t>
            </w:r>
          </w:p>
        </w:tc>
        <w:tc>
          <w:tcPr>
            <w:tcW w:w="0" w:type="auto"/>
            <w:tcBorders>
              <w:top w:val="nil"/>
              <w:left w:val="nil"/>
              <w:bottom w:val="single" w:color="auto" w:sz="4" w:space="0"/>
              <w:right w:val="nil"/>
            </w:tcBorders>
            <w:shd w:val="clear" w:color="auto" w:fill="auto"/>
            <w:noWrap/>
            <w:vAlign w:val="bottom"/>
          </w:tcPr>
          <w:p w:rsidRPr="009221D8" w:rsidR="00970D73" w:rsidP="00970D73" w:rsidRDefault="00970D73" w14:paraId="48E94F50" w14:textId="77777777">
            <w:pPr>
              <w:rPr>
                <w:rFonts w:ascii="Calibri" w:hAnsi="Calibri"/>
                <w:color w:val="000000"/>
                <w:sz w:val="18"/>
                <w:szCs w:val="18"/>
              </w:rPr>
            </w:pPr>
            <w:r w:rsidRPr="009221D8">
              <w:rPr>
                <w:rFonts w:ascii="Calibri" w:hAnsi="Calibri"/>
                <w:color w:val="000000"/>
                <w:sz w:val="18"/>
                <w:szCs w:val="18"/>
              </w:rPr>
              <w:t>Dr M Ilina</w:t>
            </w:r>
          </w:p>
        </w:tc>
        <w:tc>
          <w:tcPr>
            <w:tcW w:w="0" w:type="auto"/>
            <w:tcBorders>
              <w:top w:val="nil"/>
              <w:left w:val="single" w:color="auto" w:sz="4" w:space="0"/>
              <w:bottom w:val="single" w:color="auto" w:sz="4" w:space="0"/>
              <w:right w:val="single" w:color="auto" w:sz="4" w:space="0"/>
            </w:tcBorders>
            <w:vAlign w:val="bottom"/>
          </w:tcPr>
          <w:p w:rsidRPr="00751B53" w:rsidR="00970D73" w:rsidP="00970D73" w:rsidRDefault="00B3348F" w14:paraId="0749646B" w14:textId="031A3B4B">
            <w:pPr>
              <w:jc w:val="center"/>
              <w:rPr>
                <w:rFonts w:ascii="Calibri" w:hAnsi="Calibri"/>
                <w:bCs/>
                <w:color w:val="000000"/>
                <w:sz w:val="18"/>
                <w:szCs w:val="18"/>
              </w:rPr>
            </w:pPr>
            <w:r>
              <w:rPr>
                <w:rFonts w:ascii="Calibri" w:hAnsi="Calibri"/>
                <w:bCs/>
                <w:color w:val="000000"/>
                <w:sz w:val="18"/>
                <w:szCs w:val="18"/>
              </w:rPr>
              <w:t>2</w:t>
            </w:r>
          </w:p>
        </w:tc>
        <w:tc>
          <w:tcPr>
            <w:tcW w:w="0" w:type="auto"/>
            <w:tcBorders>
              <w:top w:val="nil"/>
              <w:left w:val="single" w:color="auto" w:sz="4" w:space="0"/>
              <w:bottom w:val="single" w:color="auto" w:sz="4" w:space="0"/>
              <w:right w:val="single" w:color="auto" w:sz="4" w:space="0"/>
            </w:tcBorders>
            <w:vAlign w:val="bottom"/>
          </w:tcPr>
          <w:p w:rsidRPr="009221D8" w:rsidR="00970D73" w:rsidP="00970D73" w:rsidRDefault="00970D73" w14:paraId="2227333D" w14:textId="06023CF4">
            <w:pPr>
              <w:jc w:val="center"/>
              <w:rPr>
                <w:rFonts w:ascii="Calibri" w:hAnsi="Calibri"/>
                <w:color w:val="000000"/>
                <w:sz w:val="18"/>
                <w:szCs w:val="18"/>
              </w:rPr>
            </w:pPr>
            <w:r w:rsidRPr="00751B53">
              <w:rPr>
                <w:rFonts w:ascii="Calibri" w:hAnsi="Calibri"/>
                <w:bCs/>
                <w:color w:val="000000"/>
                <w:sz w:val="18"/>
                <w:szCs w:val="18"/>
              </w:rPr>
              <w:t>2</w:t>
            </w:r>
          </w:p>
        </w:tc>
        <w:tc>
          <w:tcPr>
            <w:tcW w:w="0" w:type="auto"/>
            <w:tcBorders>
              <w:top w:val="nil"/>
              <w:left w:val="single" w:color="auto" w:sz="4" w:space="0"/>
              <w:bottom w:val="single" w:color="auto" w:sz="4" w:space="0"/>
              <w:right w:val="single" w:color="auto" w:sz="4" w:space="0"/>
            </w:tcBorders>
            <w:vAlign w:val="bottom"/>
          </w:tcPr>
          <w:p w:rsidRPr="009221D8" w:rsidR="00970D73" w:rsidP="00970D73" w:rsidRDefault="00970D73" w14:paraId="21C82AD3" w14:textId="04D20C61">
            <w:pPr>
              <w:jc w:val="center"/>
              <w:rPr>
                <w:rFonts w:ascii="Calibri" w:hAnsi="Calibri"/>
                <w:color w:val="000000"/>
                <w:sz w:val="18"/>
                <w:szCs w:val="18"/>
              </w:rPr>
            </w:pPr>
            <w:r>
              <w:rPr>
                <w:rFonts w:ascii="Calibri" w:hAnsi="Calibri"/>
                <w:color w:val="000000"/>
                <w:sz w:val="18"/>
                <w:szCs w:val="18"/>
              </w:rPr>
              <w:t>2</w:t>
            </w:r>
          </w:p>
        </w:tc>
      </w:tr>
      <w:tr w:rsidR="00970D73" w:rsidTr="00EE0F7C" w14:paraId="78D634B2" w14:textId="77777777">
        <w:trPr>
          <w:trHeight w:val="300"/>
          <w:jc w:val="center"/>
        </w:trPr>
        <w:tc>
          <w:tcPr>
            <w:tcW w:w="0" w:type="auto"/>
            <w:tcBorders>
              <w:top w:val="nil"/>
              <w:left w:val="single" w:color="auto" w:sz="4" w:space="0"/>
              <w:bottom w:val="single" w:color="auto" w:sz="4" w:space="0"/>
              <w:right w:val="nil"/>
            </w:tcBorders>
            <w:shd w:val="clear" w:color="auto" w:fill="auto"/>
            <w:noWrap/>
            <w:vAlign w:val="bottom"/>
            <w:hideMark/>
          </w:tcPr>
          <w:p w:rsidRPr="009221D8" w:rsidR="00970D73" w:rsidP="00970D73" w:rsidRDefault="00970D73" w14:paraId="1FD16FD6" w14:textId="77777777">
            <w:pPr>
              <w:rPr>
                <w:rFonts w:ascii="Calibri" w:hAnsi="Calibri"/>
                <w:b/>
                <w:bCs/>
                <w:color w:val="000000"/>
                <w:sz w:val="18"/>
                <w:szCs w:val="18"/>
              </w:rPr>
            </w:pPr>
            <w:r w:rsidRPr="009221D8">
              <w:rPr>
                <w:rFonts w:ascii="Calibri" w:hAnsi="Calibri"/>
                <w:b/>
                <w:bCs/>
                <w:color w:val="000000"/>
                <w:sz w:val="18"/>
                <w:szCs w:val="18"/>
              </w:rPr>
              <w:t>Total</w:t>
            </w:r>
          </w:p>
        </w:tc>
        <w:tc>
          <w:tcPr>
            <w:tcW w:w="0" w:type="auto"/>
            <w:tcBorders>
              <w:top w:val="nil"/>
              <w:left w:val="nil"/>
              <w:bottom w:val="single" w:color="auto" w:sz="4" w:space="0"/>
              <w:right w:val="nil"/>
            </w:tcBorders>
            <w:shd w:val="clear" w:color="auto" w:fill="auto"/>
            <w:noWrap/>
            <w:vAlign w:val="bottom"/>
            <w:hideMark/>
          </w:tcPr>
          <w:p w:rsidRPr="009221D8" w:rsidR="00970D73" w:rsidP="00970D73" w:rsidRDefault="00970D73" w14:paraId="40BC26C1" w14:textId="77777777">
            <w:pPr>
              <w:rPr>
                <w:rFonts w:ascii="Calibri" w:hAnsi="Calibri"/>
                <w:b/>
                <w:bCs/>
                <w:color w:val="000000"/>
                <w:sz w:val="18"/>
                <w:szCs w:val="18"/>
              </w:rPr>
            </w:pPr>
            <w:r w:rsidRPr="009221D8">
              <w:rPr>
                <w:rFonts w:ascii="Calibri" w:hAnsi="Calibri"/>
                <w:b/>
                <w:bCs/>
                <w:color w:val="000000"/>
                <w:sz w:val="18"/>
                <w:szCs w:val="18"/>
              </w:rPr>
              <w:t> </w:t>
            </w:r>
          </w:p>
        </w:tc>
        <w:tc>
          <w:tcPr>
            <w:tcW w:w="0" w:type="auto"/>
            <w:tcBorders>
              <w:top w:val="nil"/>
              <w:left w:val="nil"/>
              <w:bottom w:val="single" w:color="auto" w:sz="4" w:space="0"/>
              <w:right w:val="nil"/>
            </w:tcBorders>
            <w:shd w:val="clear" w:color="auto" w:fill="auto"/>
            <w:noWrap/>
            <w:vAlign w:val="bottom"/>
            <w:hideMark/>
          </w:tcPr>
          <w:p w:rsidRPr="009221D8" w:rsidR="00970D73" w:rsidP="00970D73" w:rsidRDefault="00970D73" w14:paraId="0D2794EE" w14:textId="77777777">
            <w:pPr>
              <w:rPr>
                <w:rFonts w:ascii="Calibri" w:hAnsi="Calibri"/>
                <w:b/>
                <w:bCs/>
                <w:color w:val="000000"/>
                <w:sz w:val="18"/>
                <w:szCs w:val="18"/>
              </w:rPr>
            </w:pPr>
            <w:r w:rsidRPr="009221D8">
              <w:rPr>
                <w:rFonts w:ascii="Calibri" w:hAnsi="Calibri"/>
                <w:b/>
                <w:bCs/>
                <w:color w:val="000000"/>
                <w:sz w:val="18"/>
                <w:szCs w:val="18"/>
              </w:rPr>
              <w:t> </w:t>
            </w:r>
          </w:p>
        </w:tc>
        <w:tc>
          <w:tcPr>
            <w:tcW w:w="0" w:type="auto"/>
            <w:tcBorders>
              <w:top w:val="single" w:color="auto" w:sz="4" w:space="0"/>
              <w:left w:val="single" w:color="auto" w:sz="4" w:space="0"/>
              <w:bottom w:val="single" w:color="auto" w:sz="4" w:space="0"/>
              <w:right w:val="single" w:color="auto" w:sz="4" w:space="0"/>
            </w:tcBorders>
            <w:vAlign w:val="bottom"/>
          </w:tcPr>
          <w:p w:rsidR="00970D73" w:rsidP="00970D73" w:rsidRDefault="005D74BC" w14:paraId="3E419CD9" w14:textId="590BF0DB">
            <w:pPr>
              <w:jc w:val="center"/>
              <w:rPr>
                <w:rFonts w:ascii="Calibri" w:hAnsi="Calibri"/>
                <w:b/>
                <w:bCs/>
                <w:color w:val="000000"/>
                <w:sz w:val="18"/>
                <w:szCs w:val="18"/>
              </w:rPr>
            </w:pPr>
            <w:r>
              <w:rPr>
                <w:rFonts w:ascii="Calibri" w:hAnsi="Calibri"/>
                <w:b/>
                <w:bCs/>
                <w:color w:val="000000"/>
                <w:sz w:val="18"/>
                <w:szCs w:val="18"/>
              </w:rPr>
              <w:t>380</w:t>
            </w:r>
          </w:p>
        </w:tc>
        <w:tc>
          <w:tcPr>
            <w:tcW w:w="0" w:type="auto"/>
            <w:tcBorders>
              <w:top w:val="single" w:color="auto" w:sz="4" w:space="0"/>
              <w:left w:val="single" w:color="auto" w:sz="4" w:space="0"/>
              <w:bottom w:val="single" w:color="auto" w:sz="4" w:space="0"/>
              <w:right w:val="single" w:color="auto" w:sz="4" w:space="0"/>
            </w:tcBorders>
            <w:vAlign w:val="bottom"/>
          </w:tcPr>
          <w:p w:rsidRPr="009221D8" w:rsidR="00970D73" w:rsidP="00970D73" w:rsidRDefault="00970D73" w14:paraId="02A25465" w14:textId="1EE91CC8">
            <w:pPr>
              <w:jc w:val="center"/>
              <w:rPr>
                <w:rFonts w:ascii="Calibri" w:hAnsi="Calibri"/>
                <w:b/>
                <w:bCs/>
                <w:color w:val="000000"/>
                <w:sz w:val="18"/>
                <w:szCs w:val="18"/>
              </w:rPr>
            </w:pPr>
            <w:r>
              <w:rPr>
                <w:rFonts w:ascii="Calibri" w:hAnsi="Calibri"/>
                <w:b/>
                <w:bCs/>
                <w:color w:val="000000"/>
                <w:sz w:val="18"/>
                <w:szCs w:val="18"/>
              </w:rPr>
              <w:t>196</w:t>
            </w:r>
          </w:p>
        </w:tc>
        <w:tc>
          <w:tcPr>
            <w:tcW w:w="0" w:type="auto"/>
            <w:tcBorders>
              <w:top w:val="single" w:color="auto" w:sz="4" w:space="0"/>
              <w:left w:val="single" w:color="auto" w:sz="4" w:space="0"/>
              <w:bottom w:val="single" w:color="auto" w:sz="4" w:space="0"/>
              <w:right w:val="single" w:color="auto" w:sz="4" w:space="0"/>
            </w:tcBorders>
            <w:vAlign w:val="bottom"/>
          </w:tcPr>
          <w:p w:rsidRPr="009221D8" w:rsidR="00970D73" w:rsidP="00970D73" w:rsidRDefault="00970D73" w14:paraId="346B062A" w14:textId="0931A994">
            <w:pPr>
              <w:jc w:val="center"/>
              <w:rPr>
                <w:rFonts w:ascii="Calibri" w:hAnsi="Calibri"/>
                <w:b/>
                <w:bCs/>
                <w:color w:val="000000"/>
                <w:sz w:val="18"/>
                <w:szCs w:val="18"/>
              </w:rPr>
            </w:pPr>
            <w:r>
              <w:rPr>
                <w:rFonts w:ascii="Calibri" w:hAnsi="Calibri"/>
                <w:b/>
                <w:bCs/>
                <w:color w:val="000000"/>
                <w:sz w:val="18"/>
                <w:szCs w:val="18"/>
              </w:rPr>
              <w:t>231</w:t>
            </w:r>
          </w:p>
        </w:tc>
      </w:tr>
    </w:tbl>
    <w:p w:rsidR="00F07948" w:rsidP="00751B53" w:rsidRDefault="00F07948" w14:paraId="20004C6D" w14:textId="121F404B">
      <w:pPr>
        <w:rPr>
          <w:rFonts w:asciiTheme="minorHAnsi" w:hAnsiTheme="minorHAnsi" w:cstheme="minorHAnsi"/>
          <w:b/>
          <w:sz w:val="16"/>
          <w:szCs w:val="16"/>
        </w:rPr>
      </w:pPr>
      <w:r>
        <w:rPr>
          <w:rFonts w:asciiTheme="minorHAnsi" w:hAnsiTheme="minorHAnsi" w:cstheme="minorHAnsi"/>
          <w:b/>
          <w:sz w:val="16"/>
          <w:szCs w:val="16"/>
        </w:rPr>
        <w:t>Note:</w:t>
      </w:r>
      <w:r>
        <w:rPr>
          <w:rFonts w:asciiTheme="minorHAnsi" w:hAnsiTheme="minorHAnsi" w:cstheme="minorHAnsi"/>
          <w:b/>
          <w:sz w:val="16"/>
          <w:szCs w:val="16"/>
        </w:rPr>
        <w:tab/>
      </w:r>
      <w:r w:rsidRPr="00F07948">
        <w:rPr>
          <w:rFonts w:asciiTheme="minorHAnsi" w:hAnsiTheme="minorHAnsi" w:cstheme="minorHAnsi"/>
          <w:sz w:val="16"/>
          <w:szCs w:val="16"/>
        </w:rPr>
        <w:t>The number of clinics is an estimate</w:t>
      </w:r>
      <w:r w:rsidR="00CD2C07">
        <w:rPr>
          <w:rFonts w:asciiTheme="minorHAnsi" w:hAnsiTheme="minorHAnsi" w:cstheme="minorHAnsi"/>
          <w:sz w:val="16"/>
          <w:szCs w:val="16"/>
        </w:rPr>
        <w:t xml:space="preserve">. Accurate </w:t>
      </w:r>
      <w:r w:rsidRPr="00F07948">
        <w:rPr>
          <w:rFonts w:asciiTheme="minorHAnsi" w:hAnsiTheme="minorHAnsi" w:cstheme="minorHAnsi"/>
          <w:sz w:val="16"/>
          <w:szCs w:val="16"/>
        </w:rPr>
        <w:t>information is recorded on local Patient Applications Systems.</w:t>
      </w:r>
    </w:p>
    <w:p w:rsidR="00751B53" w:rsidP="00F07948" w:rsidRDefault="00751B53" w14:paraId="5F7FFB0A" w14:textId="4680AB24">
      <w:pPr>
        <w:ind w:firstLine="720"/>
        <w:rPr>
          <w:rFonts w:asciiTheme="minorHAnsi" w:hAnsiTheme="minorHAnsi" w:cstheme="minorHAnsi"/>
          <w:color w:val="000000"/>
          <w:sz w:val="16"/>
          <w:szCs w:val="16"/>
        </w:rPr>
      </w:pPr>
      <w:r w:rsidRPr="00751B53">
        <w:rPr>
          <w:rFonts w:asciiTheme="minorHAnsi" w:hAnsiTheme="minorHAnsi" w:cstheme="minorHAnsi"/>
          <w:color w:val="000000"/>
          <w:sz w:val="16"/>
          <w:szCs w:val="16"/>
        </w:rPr>
        <w:t>* Clinic covered by local consultants</w:t>
      </w:r>
    </w:p>
    <w:p w:rsidR="00BC0723" w:rsidP="00B61AA3" w:rsidRDefault="00CD2C07" w14:paraId="4CB083AE" w14:textId="1FB4CA03">
      <w:pPr>
        <w:ind w:firstLine="720"/>
        <w:rPr>
          <w:b/>
        </w:rPr>
      </w:pPr>
      <w:r>
        <w:rPr>
          <w:rFonts w:asciiTheme="minorHAnsi" w:hAnsiTheme="minorHAnsi" w:cstheme="minorHAnsi"/>
          <w:color w:val="000000"/>
          <w:sz w:val="16"/>
          <w:szCs w:val="16"/>
        </w:rPr>
        <w:t>** Paused</w:t>
      </w:r>
      <w:r w:rsidRPr="00B61AA3" w:rsidR="009221D8">
        <w:rPr>
          <w:b/>
        </w:rPr>
        <w:t xml:space="preserve"> </w:t>
      </w:r>
    </w:p>
    <w:p w:rsidRPr="001D1244" w:rsidR="001D1244" w:rsidP="00B61AA3" w:rsidRDefault="001D1244" w14:paraId="74543D7B" w14:textId="753C4777">
      <w:pPr>
        <w:ind w:firstLine="720"/>
        <w:rPr>
          <w:rFonts w:asciiTheme="minorHAnsi" w:hAnsiTheme="minorHAnsi" w:cstheme="minorHAnsi"/>
          <w:color w:val="000000"/>
          <w:sz w:val="22"/>
          <w:szCs w:val="22"/>
        </w:rPr>
      </w:pPr>
    </w:p>
    <w:p w:rsidR="001D1244" w:rsidP="001D1244" w:rsidRDefault="001D1244" w14:paraId="4FFB42BE" w14:textId="4E8B5212">
      <w:pPr>
        <w:rPr>
          <w:rFonts w:asciiTheme="minorHAnsi" w:hAnsiTheme="minorHAnsi" w:cstheme="minorHAnsi"/>
          <w:color w:val="000000"/>
          <w:sz w:val="22"/>
          <w:szCs w:val="22"/>
        </w:rPr>
      </w:pPr>
      <w:r>
        <w:rPr>
          <w:rFonts w:asciiTheme="minorHAnsi" w:hAnsiTheme="minorHAnsi" w:cstheme="minorHAnsi"/>
          <w:color w:val="000000"/>
          <w:sz w:val="22"/>
          <w:szCs w:val="22"/>
        </w:rPr>
        <w:t xml:space="preserve">Cardiology </w:t>
      </w:r>
      <w:r w:rsidRPr="001D1244">
        <w:rPr>
          <w:rFonts w:asciiTheme="minorHAnsi" w:hAnsiTheme="minorHAnsi" w:cstheme="minorHAnsi"/>
          <w:color w:val="000000"/>
          <w:sz w:val="22"/>
          <w:szCs w:val="22"/>
        </w:rPr>
        <w:t>outreach</w:t>
      </w:r>
      <w:r>
        <w:rPr>
          <w:rFonts w:asciiTheme="minorHAnsi" w:hAnsiTheme="minorHAnsi" w:cstheme="minorHAnsi"/>
          <w:color w:val="000000"/>
          <w:sz w:val="22"/>
          <w:szCs w:val="22"/>
        </w:rPr>
        <w:t xml:space="preserve"> clinics are also provided by the paediatric cardiologist based in Edinburgh according to local service level agreement. These are as follows:</w:t>
      </w:r>
    </w:p>
    <w:p w:rsidRPr="001D1244" w:rsidR="001D1244" w:rsidP="001D1244" w:rsidRDefault="001D1244" w14:paraId="65C19559" w14:textId="77777777">
      <w:pPr>
        <w:rPr>
          <w:rFonts w:asciiTheme="minorHAnsi" w:hAnsiTheme="minorHAnsi" w:cstheme="minorHAnsi"/>
          <w:color w:val="000000"/>
          <w:sz w:val="22"/>
          <w:szCs w:val="22"/>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38"/>
        <w:gridCol w:w="2977"/>
        <w:gridCol w:w="1732"/>
        <w:gridCol w:w="882"/>
        <w:gridCol w:w="882"/>
        <w:gridCol w:w="882"/>
      </w:tblGrid>
      <w:tr w:rsidRPr="001D1244" w:rsidR="001D1244" w:rsidTr="00C81F36" w14:paraId="00EFD1E6" w14:textId="77777777">
        <w:trPr>
          <w:trHeight w:val="300"/>
          <w:jc w:val="center"/>
        </w:trPr>
        <w:tc>
          <w:tcPr>
            <w:tcW w:w="1838" w:type="dxa"/>
            <w:tcBorders>
              <w:top w:val="single" w:color="auto" w:sz="4" w:space="0"/>
              <w:left w:val="single" w:color="auto" w:sz="4" w:space="0"/>
              <w:bottom w:val="single" w:color="auto" w:sz="4" w:space="0"/>
              <w:right w:val="single" w:color="auto" w:sz="4" w:space="0"/>
            </w:tcBorders>
            <w:shd w:val="clear" w:color="auto" w:fill="C6D9F1" w:themeFill="text2" w:themeFillTint="33"/>
            <w:noWrap/>
            <w:vAlign w:val="bottom"/>
          </w:tcPr>
          <w:p w:rsidRPr="001D1244" w:rsidR="001D1244" w:rsidP="00024850" w:rsidRDefault="001D1244" w14:paraId="6DBCDA2A" w14:textId="77777777">
            <w:pPr>
              <w:rPr>
                <w:rFonts w:ascii="Calibri" w:hAnsi="Calibri"/>
                <w:b/>
                <w:color w:val="000000"/>
                <w:sz w:val="18"/>
                <w:szCs w:val="18"/>
              </w:rPr>
            </w:pPr>
            <w:r w:rsidRPr="001D1244">
              <w:rPr>
                <w:rFonts w:ascii="Calibri" w:hAnsi="Calibri"/>
                <w:b/>
                <w:color w:val="000000"/>
                <w:sz w:val="18"/>
                <w:szCs w:val="18"/>
              </w:rPr>
              <w:t>Board</w:t>
            </w:r>
          </w:p>
        </w:tc>
        <w:tc>
          <w:tcPr>
            <w:tcW w:w="2977" w:type="dxa"/>
            <w:tcBorders>
              <w:top w:val="single" w:color="auto" w:sz="4" w:space="0"/>
              <w:left w:val="single" w:color="auto" w:sz="4" w:space="0"/>
              <w:bottom w:val="single" w:color="auto" w:sz="4" w:space="0"/>
              <w:right w:val="single" w:color="auto" w:sz="4" w:space="0"/>
            </w:tcBorders>
            <w:shd w:val="clear" w:color="auto" w:fill="C6D9F1" w:themeFill="text2" w:themeFillTint="33"/>
            <w:noWrap/>
            <w:vAlign w:val="bottom"/>
          </w:tcPr>
          <w:p w:rsidRPr="001D1244" w:rsidR="001D1244" w:rsidP="001D1244" w:rsidRDefault="001D1244" w14:paraId="010A6F74" w14:textId="77777777">
            <w:pPr>
              <w:rPr>
                <w:rFonts w:ascii="Calibri" w:hAnsi="Calibri"/>
                <w:b/>
                <w:color w:val="000000"/>
                <w:sz w:val="18"/>
                <w:szCs w:val="18"/>
              </w:rPr>
            </w:pPr>
            <w:r w:rsidRPr="001D1244">
              <w:rPr>
                <w:rFonts w:ascii="Calibri" w:hAnsi="Calibri"/>
                <w:b/>
                <w:color w:val="000000"/>
                <w:sz w:val="18"/>
                <w:szCs w:val="18"/>
              </w:rPr>
              <w:t>Hospital</w:t>
            </w:r>
          </w:p>
        </w:tc>
        <w:tc>
          <w:tcPr>
            <w:tcW w:w="1732" w:type="dxa"/>
            <w:tcBorders>
              <w:top w:val="single" w:color="auto" w:sz="4" w:space="0"/>
              <w:left w:val="single" w:color="auto" w:sz="4" w:space="0"/>
              <w:bottom w:val="single" w:color="auto" w:sz="4" w:space="0"/>
              <w:right w:val="single" w:color="auto" w:sz="4" w:space="0"/>
            </w:tcBorders>
            <w:shd w:val="clear" w:color="auto" w:fill="C6D9F1" w:themeFill="text2" w:themeFillTint="33"/>
            <w:noWrap/>
            <w:vAlign w:val="bottom"/>
          </w:tcPr>
          <w:p w:rsidRPr="001D1244" w:rsidR="001D1244" w:rsidP="001D1244" w:rsidRDefault="001D1244" w14:paraId="086261BA" w14:textId="77777777">
            <w:pPr>
              <w:rPr>
                <w:rFonts w:ascii="Calibri" w:hAnsi="Calibri"/>
                <w:b/>
                <w:color w:val="000000"/>
                <w:sz w:val="18"/>
                <w:szCs w:val="18"/>
              </w:rPr>
            </w:pPr>
            <w:r w:rsidRPr="001D1244">
              <w:rPr>
                <w:rFonts w:ascii="Calibri" w:hAnsi="Calibri"/>
                <w:b/>
                <w:color w:val="000000"/>
                <w:sz w:val="18"/>
                <w:szCs w:val="18"/>
              </w:rPr>
              <w:t>Consultant</w:t>
            </w:r>
          </w:p>
        </w:tc>
        <w:tc>
          <w:tcPr>
            <w:tcW w:w="0" w:type="auto"/>
            <w:tcBorders>
              <w:top w:val="single" w:color="auto" w:sz="4" w:space="0"/>
              <w:left w:val="single" w:color="auto" w:sz="4" w:space="0"/>
              <w:bottom w:val="single" w:color="auto" w:sz="4" w:space="0"/>
              <w:right w:val="single" w:color="auto" w:sz="4" w:space="0"/>
            </w:tcBorders>
            <w:shd w:val="clear" w:color="auto" w:fill="C6D9F1" w:themeFill="text2" w:themeFillTint="33"/>
            <w:vAlign w:val="bottom"/>
          </w:tcPr>
          <w:p w:rsidRPr="001D1244" w:rsidR="001D1244" w:rsidP="00024850" w:rsidRDefault="001D1244" w14:paraId="414BD2F8" w14:textId="718D19DC">
            <w:pPr>
              <w:jc w:val="center"/>
              <w:rPr>
                <w:rFonts w:ascii="Calibri" w:hAnsi="Calibri"/>
                <w:b/>
                <w:bCs/>
                <w:color w:val="000000"/>
                <w:sz w:val="18"/>
                <w:szCs w:val="18"/>
              </w:rPr>
            </w:pPr>
            <w:r w:rsidRPr="001D1244">
              <w:rPr>
                <w:rFonts w:ascii="Calibri" w:hAnsi="Calibri"/>
                <w:b/>
                <w:bCs/>
                <w:color w:val="000000"/>
                <w:sz w:val="18"/>
                <w:szCs w:val="18"/>
              </w:rPr>
              <w:t>2021/</w:t>
            </w:r>
            <w:r>
              <w:rPr>
                <w:rFonts w:ascii="Calibri" w:hAnsi="Calibri"/>
                <w:b/>
                <w:bCs/>
                <w:color w:val="000000"/>
                <w:sz w:val="18"/>
                <w:szCs w:val="18"/>
              </w:rPr>
              <w:t xml:space="preserve"> </w:t>
            </w:r>
            <w:r w:rsidRPr="001D1244">
              <w:rPr>
                <w:rFonts w:ascii="Calibri" w:hAnsi="Calibri"/>
                <w:b/>
                <w:bCs/>
                <w:color w:val="000000"/>
                <w:sz w:val="18"/>
                <w:szCs w:val="18"/>
              </w:rPr>
              <w:t>22</w:t>
            </w:r>
          </w:p>
        </w:tc>
        <w:tc>
          <w:tcPr>
            <w:tcW w:w="0" w:type="auto"/>
            <w:tcBorders>
              <w:top w:val="single" w:color="auto" w:sz="4" w:space="0"/>
              <w:left w:val="single" w:color="auto" w:sz="4" w:space="0"/>
              <w:bottom w:val="single" w:color="auto" w:sz="4" w:space="0"/>
              <w:right w:val="single" w:color="auto" w:sz="4" w:space="0"/>
            </w:tcBorders>
            <w:shd w:val="clear" w:color="auto" w:fill="C6D9F1" w:themeFill="text2" w:themeFillTint="33"/>
            <w:vAlign w:val="bottom"/>
          </w:tcPr>
          <w:p w:rsidRPr="001D1244" w:rsidR="001D1244" w:rsidP="00024850" w:rsidRDefault="001D1244" w14:paraId="14E9547E" w14:textId="4D260884">
            <w:pPr>
              <w:jc w:val="center"/>
              <w:rPr>
                <w:rFonts w:ascii="Calibri" w:hAnsi="Calibri"/>
                <w:b/>
                <w:bCs/>
                <w:color w:val="000000"/>
                <w:sz w:val="18"/>
                <w:szCs w:val="18"/>
              </w:rPr>
            </w:pPr>
            <w:r w:rsidRPr="001D1244">
              <w:rPr>
                <w:rFonts w:ascii="Calibri" w:hAnsi="Calibri"/>
                <w:b/>
                <w:bCs/>
                <w:color w:val="000000"/>
                <w:sz w:val="18"/>
                <w:szCs w:val="18"/>
              </w:rPr>
              <w:t>2020/</w:t>
            </w:r>
            <w:r>
              <w:rPr>
                <w:rFonts w:ascii="Calibri" w:hAnsi="Calibri"/>
                <w:b/>
                <w:bCs/>
                <w:color w:val="000000"/>
                <w:sz w:val="18"/>
                <w:szCs w:val="18"/>
              </w:rPr>
              <w:t xml:space="preserve"> </w:t>
            </w:r>
            <w:r w:rsidRPr="001D1244">
              <w:rPr>
                <w:rFonts w:ascii="Calibri" w:hAnsi="Calibri"/>
                <w:b/>
                <w:bCs/>
                <w:color w:val="000000"/>
                <w:sz w:val="18"/>
                <w:szCs w:val="18"/>
              </w:rPr>
              <w:t>21</w:t>
            </w:r>
          </w:p>
        </w:tc>
        <w:tc>
          <w:tcPr>
            <w:tcW w:w="0" w:type="auto"/>
            <w:tcBorders>
              <w:top w:val="single" w:color="auto" w:sz="4" w:space="0"/>
              <w:left w:val="single" w:color="auto" w:sz="4" w:space="0"/>
              <w:bottom w:val="single" w:color="auto" w:sz="4" w:space="0"/>
              <w:right w:val="single" w:color="auto" w:sz="4" w:space="0"/>
            </w:tcBorders>
            <w:shd w:val="clear" w:color="auto" w:fill="C6D9F1" w:themeFill="text2" w:themeFillTint="33"/>
            <w:vAlign w:val="bottom"/>
          </w:tcPr>
          <w:p w:rsidRPr="001D1244" w:rsidR="001D1244" w:rsidP="00024850" w:rsidRDefault="001D1244" w14:paraId="565B2037" w14:textId="47218E4A">
            <w:pPr>
              <w:jc w:val="center"/>
              <w:rPr>
                <w:rFonts w:ascii="Calibri" w:hAnsi="Calibri"/>
                <w:b/>
                <w:color w:val="000000"/>
                <w:sz w:val="18"/>
                <w:szCs w:val="18"/>
              </w:rPr>
            </w:pPr>
            <w:r w:rsidRPr="001D1244">
              <w:rPr>
                <w:rFonts w:ascii="Calibri" w:hAnsi="Calibri"/>
                <w:b/>
                <w:color w:val="000000"/>
                <w:sz w:val="18"/>
                <w:szCs w:val="18"/>
              </w:rPr>
              <w:t>2019/</w:t>
            </w:r>
            <w:r>
              <w:rPr>
                <w:rFonts w:ascii="Calibri" w:hAnsi="Calibri"/>
                <w:b/>
                <w:color w:val="000000"/>
                <w:sz w:val="18"/>
                <w:szCs w:val="18"/>
              </w:rPr>
              <w:t xml:space="preserve"> </w:t>
            </w:r>
            <w:r w:rsidRPr="001D1244">
              <w:rPr>
                <w:rFonts w:ascii="Calibri" w:hAnsi="Calibri"/>
                <w:b/>
                <w:color w:val="000000"/>
                <w:sz w:val="18"/>
                <w:szCs w:val="18"/>
              </w:rPr>
              <w:t>20</w:t>
            </w:r>
          </w:p>
        </w:tc>
      </w:tr>
      <w:tr w:rsidR="001D1244" w:rsidTr="00C81F36" w14:paraId="06FB0B5A" w14:textId="77777777">
        <w:trPr>
          <w:trHeight w:val="300"/>
          <w:jc w:val="center"/>
        </w:trPr>
        <w:tc>
          <w:tcPr>
            <w:tcW w:w="1838" w:type="dxa"/>
            <w:shd w:val="clear" w:color="auto" w:fill="auto"/>
            <w:noWrap/>
            <w:vAlign w:val="bottom"/>
            <w:hideMark/>
          </w:tcPr>
          <w:p w:rsidRPr="009221D8" w:rsidR="001D1244" w:rsidP="00024850" w:rsidRDefault="001D1244" w14:paraId="60032172" w14:textId="7B08BFC9">
            <w:pPr>
              <w:rPr>
                <w:rFonts w:ascii="Calibri" w:hAnsi="Calibri"/>
                <w:color w:val="000000"/>
                <w:sz w:val="18"/>
                <w:szCs w:val="18"/>
              </w:rPr>
            </w:pPr>
            <w:r w:rsidRPr="009221D8">
              <w:rPr>
                <w:rFonts w:ascii="Calibri" w:hAnsi="Calibri"/>
                <w:color w:val="000000"/>
                <w:sz w:val="18"/>
                <w:szCs w:val="18"/>
              </w:rPr>
              <w:t>Highland</w:t>
            </w:r>
          </w:p>
        </w:tc>
        <w:tc>
          <w:tcPr>
            <w:tcW w:w="2977" w:type="dxa"/>
            <w:shd w:val="clear" w:color="auto" w:fill="auto"/>
            <w:noWrap/>
            <w:vAlign w:val="bottom"/>
            <w:hideMark/>
          </w:tcPr>
          <w:p w:rsidRPr="009221D8" w:rsidR="001D1244" w:rsidP="00024850" w:rsidRDefault="001D1244" w14:paraId="7326FBFC" w14:textId="77777777">
            <w:pPr>
              <w:rPr>
                <w:rFonts w:ascii="Calibri" w:hAnsi="Calibri"/>
                <w:color w:val="000000"/>
                <w:sz w:val="18"/>
                <w:szCs w:val="18"/>
              </w:rPr>
            </w:pPr>
            <w:r w:rsidRPr="009221D8">
              <w:rPr>
                <w:rFonts w:ascii="Calibri" w:hAnsi="Calibri"/>
                <w:color w:val="000000"/>
                <w:sz w:val="18"/>
                <w:szCs w:val="18"/>
              </w:rPr>
              <w:t>Raigmore Hospital</w:t>
            </w:r>
          </w:p>
        </w:tc>
        <w:tc>
          <w:tcPr>
            <w:tcW w:w="1732" w:type="dxa"/>
            <w:shd w:val="clear" w:color="auto" w:fill="auto"/>
            <w:noWrap/>
            <w:vAlign w:val="bottom"/>
            <w:hideMark/>
          </w:tcPr>
          <w:p w:rsidRPr="009221D8" w:rsidR="001D1244" w:rsidP="00024850" w:rsidRDefault="001D1244" w14:paraId="399DF021" w14:textId="77777777">
            <w:pPr>
              <w:rPr>
                <w:rFonts w:ascii="Calibri" w:hAnsi="Calibri"/>
                <w:color w:val="000000"/>
                <w:sz w:val="18"/>
                <w:szCs w:val="18"/>
              </w:rPr>
            </w:pPr>
            <w:r w:rsidRPr="009221D8">
              <w:rPr>
                <w:rFonts w:ascii="Calibri" w:hAnsi="Calibri"/>
                <w:color w:val="000000"/>
                <w:sz w:val="18"/>
                <w:szCs w:val="18"/>
              </w:rPr>
              <w:t>Dr M Walayat</w:t>
            </w:r>
          </w:p>
        </w:tc>
        <w:tc>
          <w:tcPr>
            <w:tcW w:w="0" w:type="auto"/>
            <w:vAlign w:val="bottom"/>
          </w:tcPr>
          <w:p w:rsidRPr="00751B53" w:rsidR="001D1244" w:rsidP="00024850" w:rsidRDefault="001D1244" w14:paraId="7B11E5F2" w14:textId="77777777">
            <w:pPr>
              <w:jc w:val="center"/>
              <w:rPr>
                <w:rFonts w:ascii="Calibri" w:hAnsi="Calibri"/>
                <w:bCs/>
                <w:color w:val="000000"/>
                <w:sz w:val="18"/>
                <w:szCs w:val="18"/>
              </w:rPr>
            </w:pPr>
            <w:r>
              <w:rPr>
                <w:rFonts w:ascii="Calibri" w:hAnsi="Calibri"/>
                <w:bCs/>
                <w:color w:val="000000"/>
                <w:sz w:val="18"/>
                <w:szCs w:val="18"/>
              </w:rPr>
              <w:t>8</w:t>
            </w:r>
          </w:p>
        </w:tc>
        <w:tc>
          <w:tcPr>
            <w:tcW w:w="0" w:type="auto"/>
            <w:vAlign w:val="bottom"/>
          </w:tcPr>
          <w:p w:rsidRPr="009221D8" w:rsidR="001D1244" w:rsidP="00024850" w:rsidRDefault="001D1244" w14:paraId="78AF6B73" w14:textId="77777777">
            <w:pPr>
              <w:jc w:val="center"/>
              <w:rPr>
                <w:rFonts w:ascii="Calibri" w:hAnsi="Calibri"/>
                <w:color w:val="000000"/>
                <w:sz w:val="18"/>
                <w:szCs w:val="18"/>
              </w:rPr>
            </w:pPr>
            <w:r w:rsidRPr="00751B53">
              <w:rPr>
                <w:rFonts w:ascii="Calibri" w:hAnsi="Calibri"/>
                <w:bCs/>
                <w:color w:val="000000"/>
                <w:sz w:val="18"/>
                <w:szCs w:val="18"/>
              </w:rPr>
              <w:t>7</w:t>
            </w:r>
          </w:p>
        </w:tc>
        <w:tc>
          <w:tcPr>
            <w:tcW w:w="0" w:type="auto"/>
            <w:vAlign w:val="bottom"/>
          </w:tcPr>
          <w:p w:rsidRPr="009221D8" w:rsidR="001D1244" w:rsidP="00024850" w:rsidRDefault="001D1244" w14:paraId="7CBA0266" w14:textId="77777777">
            <w:pPr>
              <w:jc w:val="center"/>
              <w:rPr>
                <w:rFonts w:ascii="Calibri" w:hAnsi="Calibri"/>
                <w:color w:val="000000"/>
                <w:sz w:val="18"/>
                <w:szCs w:val="18"/>
              </w:rPr>
            </w:pPr>
            <w:r>
              <w:rPr>
                <w:rFonts w:ascii="Calibri" w:hAnsi="Calibri"/>
                <w:color w:val="000000"/>
                <w:sz w:val="18"/>
                <w:szCs w:val="18"/>
              </w:rPr>
              <w:t>8</w:t>
            </w:r>
          </w:p>
        </w:tc>
      </w:tr>
      <w:tr w:rsidR="001D1244" w:rsidTr="00C81F36" w14:paraId="3B3A83AC" w14:textId="77777777">
        <w:trPr>
          <w:trHeight w:val="300"/>
          <w:jc w:val="center"/>
        </w:trPr>
        <w:tc>
          <w:tcPr>
            <w:tcW w:w="1838" w:type="dxa"/>
            <w:shd w:val="clear" w:color="auto" w:fill="auto"/>
            <w:noWrap/>
            <w:vAlign w:val="bottom"/>
            <w:hideMark/>
          </w:tcPr>
          <w:p w:rsidRPr="009221D8" w:rsidR="001D1244" w:rsidP="00024850" w:rsidRDefault="001D1244" w14:paraId="67EF3EC1" w14:textId="77777777">
            <w:pPr>
              <w:rPr>
                <w:rFonts w:ascii="Calibri" w:hAnsi="Calibri"/>
                <w:color w:val="000000"/>
                <w:sz w:val="18"/>
                <w:szCs w:val="18"/>
              </w:rPr>
            </w:pPr>
            <w:r w:rsidRPr="009221D8">
              <w:rPr>
                <w:rFonts w:ascii="Calibri" w:hAnsi="Calibri"/>
                <w:color w:val="000000"/>
                <w:sz w:val="18"/>
                <w:szCs w:val="18"/>
              </w:rPr>
              <w:t>Tayside</w:t>
            </w:r>
          </w:p>
        </w:tc>
        <w:tc>
          <w:tcPr>
            <w:tcW w:w="2977" w:type="dxa"/>
            <w:shd w:val="clear" w:color="auto" w:fill="auto"/>
            <w:noWrap/>
            <w:vAlign w:val="bottom"/>
            <w:hideMark/>
          </w:tcPr>
          <w:p w:rsidRPr="009221D8" w:rsidR="001D1244" w:rsidP="00024850" w:rsidRDefault="001D1244" w14:paraId="604761C1" w14:textId="77777777">
            <w:pPr>
              <w:rPr>
                <w:rFonts w:ascii="Calibri" w:hAnsi="Calibri"/>
                <w:color w:val="000000"/>
                <w:sz w:val="18"/>
                <w:szCs w:val="18"/>
              </w:rPr>
            </w:pPr>
            <w:r w:rsidRPr="009221D8">
              <w:rPr>
                <w:rFonts w:ascii="Calibri" w:hAnsi="Calibri"/>
                <w:color w:val="000000"/>
                <w:sz w:val="18"/>
                <w:szCs w:val="18"/>
              </w:rPr>
              <w:t>Ninewells Hospital</w:t>
            </w:r>
          </w:p>
        </w:tc>
        <w:tc>
          <w:tcPr>
            <w:tcW w:w="1732" w:type="dxa"/>
            <w:shd w:val="clear" w:color="auto" w:fill="auto"/>
            <w:noWrap/>
            <w:vAlign w:val="bottom"/>
            <w:hideMark/>
          </w:tcPr>
          <w:p w:rsidRPr="009221D8" w:rsidR="001D1244" w:rsidP="00024850" w:rsidRDefault="001D1244" w14:paraId="2D7E1BAE" w14:textId="77777777">
            <w:pPr>
              <w:rPr>
                <w:rFonts w:ascii="Calibri" w:hAnsi="Calibri"/>
                <w:color w:val="000000"/>
                <w:sz w:val="18"/>
                <w:szCs w:val="18"/>
              </w:rPr>
            </w:pPr>
            <w:r w:rsidRPr="009221D8">
              <w:rPr>
                <w:rFonts w:ascii="Calibri" w:hAnsi="Calibri"/>
                <w:color w:val="000000"/>
                <w:sz w:val="18"/>
                <w:szCs w:val="18"/>
              </w:rPr>
              <w:t>Dr M Walayat</w:t>
            </w:r>
          </w:p>
        </w:tc>
        <w:tc>
          <w:tcPr>
            <w:tcW w:w="0" w:type="auto"/>
            <w:vAlign w:val="bottom"/>
          </w:tcPr>
          <w:p w:rsidRPr="00751B53" w:rsidR="001D1244" w:rsidP="00024850" w:rsidRDefault="001D1244" w14:paraId="59F8B1A2" w14:textId="77777777">
            <w:pPr>
              <w:jc w:val="center"/>
              <w:rPr>
                <w:rFonts w:ascii="Calibri" w:hAnsi="Calibri"/>
                <w:bCs/>
                <w:color w:val="000000"/>
                <w:sz w:val="18"/>
                <w:szCs w:val="18"/>
              </w:rPr>
            </w:pPr>
            <w:r>
              <w:rPr>
                <w:rFonts w:ascii="Calibri" w:hAnsi="Calibri"/>
                <w:bCs/>
                <w:color w:val="000000"/>
                <w:sz w:val="18"/>
                <w:szCs w:val="18"/>
              </w:rPr>
              <w:t>7</w:t>
            </w:r>
          </w:p>
        </w:tc>
        <w:tc>
          <w:tcPr>
            <w:tcW w:w="0" w:type="auto"/>
            <w:vAlign w:val="bottom"/>
          </w:tcPr>
          <w:p w:rsidRPr="009221D8" w:rsidR="001D1244" w:rsidP="00024850" w:rsidRDefault="001D1244" w14:paraId="34C3825F" w14:textId="77777777">
            <w:pPr>
              <w:jc w:val="center"/>
              <w:rPr>
                <w:rFonts w:ascii="Calibri" w:hAnsi="Calibri"/>
                <w:color w:val="000000"/>
                <w:sz w:val="18"/>
                <w:szCs w:val="18"/>
              </w:rPr>
            </w:pPr>
            <w:r w:rsidRPr="00751B53">
              <w:rPr>
                <w:rFonts w:ascii="Calibri" w:hAnsi="Calibri"/>
                <w:bCs/>
                <w:color w:val="000000"/>
                <w:sz w:val="18"/>
                <w:szCs w:val="18"/>
              </w:rPr>
              <w:t>*</w:t>
            </w:r>
          </w:p>
        </w:tc>
        <w:tc>
          <w:tcPr>
            <w:tcW w:w="0" w:type="auto"/>
            <w:vAlign w:val="bottom"/>
          </w:tcPr>
          <w:p w:rsidRPr="009221D8" w:rsidR="001D1244" w:rsidP="00024850" w:rsidRDefault="001D1244" w14:paraId="4B6D4D47" w14:textId="77777777">
            <w:pPr>
              <w:jc w:val="center"/>
              <w:rPr>
                <w:rFonts w:ascii="Calibri" w:hAnsi="Calibri"/>
                <w:color w:val="000000"/>
                <w:sz w:val="18"/>
                <w:szCs w:val="18"/>
              </w:rPr>
            </w:pPr>
            <w:r>
              <w:rPr>
                <w:rFonts w:ascii="Calibri" w:hAnsi="Calibri"/>
                <w:color w:val="000000"/>
                <w:sz w:val="18"/>
                <w:szCs w:val="18"/>
              </w:rPr>
              <w:t>14</w:t>
            </w:r>
          </w:p>
        </w:tc>
      </w:tr>
      <w:tr w:rsidR="001D1244" w:rsidTr="00C81F36" w14:paraId="40347FB0" w14:textId="77777777">
        <w:trPr>
          <w:trHeight w:val="300"/>
          <w:jc w:val="center"/>
        </w:trPr>
        <w:tc>
          <w:tcPr>
            <w:tcW w:w="1838" w:type="dxa"/>
            <w:shd w:val="clear" w:color="auto" w:fill="auto"/>
            <w:noWrap/>
            <w:vAlign w:val="bottom"/>
            <w:hideMark/>
          </w:tcPr>
          <w:p w:rsidRPr="009221D8" w:rsidR="001D1244" w:rsidP="00024850" w:rsidRDefault="001D1244" w14:paraId="6D5E4120" w14:textId="77777777">
            <w:pPr>
              <w:rPr>
                <w:rFonts w:ascii="Calibri" w:hAnsi="Calibri"/>
                <w:color w:val="000000"/>
                <w:sz w:val="18"/>
                <w:szCs w:val="18"/>
              </w:rPr>
            </w:pPr>
            <w:r w:rsidRPr="009221D8">
              <w:rPr>
                <w:rFonts w:ascii="Calibri" w:hAnsi="Calibri"/>
                <w:color w:val="000000"/>
                <w:sz w:val="18"/>
                <w:szCs w:val="18"/>
              </w:rPr>
              <w:t>Grampian</w:t>
            </w:r>
          </w:p>
        </w:tc>
        <w:tc>
          <w:tcPr>
            <w:tcW w:w="2977" w:type="dxa"/>
            <w:shd w:val="clear" w:color="auto" w:fill="auto"/>
            <w:noWrap/>
            <w:vAlign w:val="bottom"/>
            <w:hideMark/>
          </w:tcPr>
          <w:p w:rsidRPr="009221D8" w:rsidR="001D1244" w:rsidP="00024850" w:rsidRDefault="001D1244" w14:paraId="53F56C7F" w14:textId="77777777">
            <w:pPr>
              <w:rPr>
                <w:rFonts w:ascii="Calibri" w:hAnsi="Calibri"/>
                <w:color w:val="000000"/>
                <w:sz w:val="18"/>
                <w:szCs w:val="18"/>
              </w:rPr>
            </w:pPr>
            <w:r w:rsidRPr="009221D8">
              <w:rPr>
                <w:rFonts w:ascii="Calibri" w:hAnsi="Calibri"/>
                <w:color w:val="000000"/>
                <w:sz w:val="18"/>
                <w:szCs w:val="18"/>
              </w:rPr>
              <w:t>Aberdeen Royal Infirmary</w:t>
            </w:r>
          </w:p>
        </w:tc>
        <w:tc>
          <w:tcPr>
            <w:tcW w:w="1732" w:type="dxa"/>
            <w:shd w:val="clear" w:color="auto" w:fill="auto"/>
            <w:noWrap/>
            <w:vAlign w:val="bottom"/>
            <w:hideMark/>
          </w:tcPr>
          <w:p w:rsidRPr="009221D8" w:rsidR="001D1244" w:rsidP="00024850" w:rsidRDefault="001D1244" w14:paraId="0950385B" w14:textId="77777777">
            <w:pPr>
              <w:rPr>
                <w:rFonts w:ascii="Calibri" w:hAnsi="Calibri"/>
                <w:color w:val="000000"/>
                <w:sz w:val="18"/>
                <w:szCs w:val="18"/>
              </w:rPr>
            </w:pPr>
            <w:r w:rsidRPr="009221D8">
              <w:rPr>
                <w:rFonts w:ascii="Calibri" w:hAnsi="Calibri"/>
                <w:color w:val="000000"/>
                <w:sz w:val="18"/>
                <w:szCs w:val="18"/>
              </w:rPr>
              <w:t>Dr M Walayat</w:t>
            </w:r>
          </w:p>
        </w:tc>
        <w:tc>
          <w:tcPr>
            <w:tcW w:w="0" w:type="auto"/>
            <w:vAlign w:val="bottom"/>
          </w:tcPr>
          <w:p w:rsidRPr="00751B53" w:rsidR="001D1244" w:rsidP="00024850" w:rsidRDefault="001D1244" w14:paraId="658EA3F8" w14:textId="77777777">
            <w:pPr>
              <w:jc w:val="center"/>
              <w:rPr>
                <w:rFonts w:ascii="Calibri" w:hAnsi="Calibri"/>
                <w:bCs/>
                <w:color w:val="000000"/>
                <w:sz w:val="18"/>
                <w:szCs w:val="18"/>
              </w:rPr>
            </w:pPr>
            <w:r>
              <w:rPr>
                <w:rFonts w:ascii="Calibri" w:hAnsi="Calibri"/>
                <w:bCs/>
                <w:color w:val="000000"/>
                <w:sz w:val="18"/>
                <w:szCs w:val="18"/>
              </w:rPr>
              <w:t>13</w:t>
            </w:r>
          </w:p>
        </w:tc>
        <w:tc>
          <w:tcPr>
            <w:tcW w:w="0" w:type="auto"/>
            <w:vAlign w:val="bottom"/>
          </w:tcPr>
          <w:p w:rsidRPr="009221D8" w:rsidR="001D1244" w:rsidP="00024850" w:rsidRDefault="001D1244" w14:paraId="2C3541AE" w14:textId="77777777">
            <w:pPr>
              <w:jc w:val="center"/>
              <w:rPr>
                <w:rFonts w:ascii="Calibri" w:hAnsi="Calibri"/>
                <w:color w:val="000000"/>
                <w:sz w:val="18"/>
                <w:szCs w:val="18"/>
              </w:rPr>
            </w:pPr>
            <w:r w:rsidRPr="00751B53">
              <w:rPr>
                <w:rFonts w:ascii="Calibri" w:hAnsi="Calibri"/>
                <w:bCs/>
                <w:color w:val="000000"/>
                <w:sz w:val="18"/>
                <w:szCs w:val="18"/>
              </w:rPr>
              <w:t>14</w:t>
            </w:r>
          </w:p>
        </w:tc>
        <w:tc>
          <w:tcPr>
            <w:tcW w:w="0" w:type="auto"/>
            <w:vAlign w:val="bottom"/>
          </w:tcPr>
          <w:p w:rsidRPr="009221D8" w:rsidR="001D1244" w:rsidP="00024850" w:rsidRDefault="001D1244" w14:paraId="122568DC" w14:textId="77777777">
            <w:pPr>
              <w:jc w:val="center"/>
              <w:rPr>
                <w:rFonts w:ascii="Calibri" w:hAnsi="Calibri"/>
                <w:color w:val="000000"/>
                <w:sz w:val="18"/>
                <w:szCs w:val="18"/>
              </w:rPr>
            </w:pPr>
            <w:r>
              <w:rPr>
                <w:rFonts w:ascii="Calibri" w:hAnsi="Calibri"/>
                <w:color w:val="000000"/>
                <w:sz w:val="18"/>
                <w:szCs w:val="18"/>
              </w:rPr>
              <w:t>22</w:t>
            </w:r>
          </w:p>
        </w:tc>
      </w:tr>
      <w:tr w:rsidR="001D1244" w:rsidTr="00C81F36" w14:paraId="469A9E68" w14:textId="77777777">
        <w:trPr>
          <w:trHeight w:val="300"/>
          <w:jc w:val="center"/>
        </w:trPr>
        <w:tc>
          <w:tcPr>
            <w:tcW w:w="1838" w:type="dxa"/>
            <w:shd w:val="clear" w:color="auto" w:fill="auto"/>
            <w:noWrap/>
            <w:vAlign w:val="bottom"/>
            <w:hideMark/>
          </w:tcPr>
          <w:p w:rsidRPr="009221D8" w:rsidR="001D1244" w:rsidP="00024850" w:rsidRDefault="001D1244" w14:paraId="46F29B9B" w14:textId="77777777">
            <w:pPr>
              <w:rPr>
                <w:rFonts w:ascii="Calibri" w:hAnsi="Calibri"/>
                <w:color w:val="000000"/>
                <w:sz w:val="18"/>
                <w:szCs w:val="18"/>
              </w:rPr>
            </w:pPr>
            <w:r w:rsidRPr="009221D8">
              <w:rPr>
                <w:rFonts w:ascii="Calibri" w:hAnsi="Calibri"/>
                <w:color w:val="000000"/>
                <w:sz w:val="18"/>
                <w:szCs w:val="18"/>
              </w:rPr>
              <w:t>Fife</w:t>
            </w:r>
          </w:p>
        </w:tc>
        <w:tc>
          <w:tcPr>
            <w:tcW w:w="2977" w:type="dxa"/>
            <w:shd w:val="clear" w:color="auto" w:fill="auto"/>
            <w:noWrap/>
            <w:vAlign w:val="bottom"/>
            <w:hideMark/>
          </w:tcPr>
          <w:p w:rsidRPr="009221D8" w:rsidR="001D1244" w:rsidP="00024850" w:rsidRDefault="001D1244" w14:paraId="64486492" w14:textId="77777777">
            <w:pPr>
              <w:rPr>
                <w:rFonts w:ascii="Calibri" w:hAnsi="Calibri"/>
                <w:color w:val="000000"/>
                <w:sz w:val="18"/>
                <w:szCs w:val="18"/>
              </w:rPr>
            </w:pPr>
            <w:r w:rsidRPr="009221D8">
              <w:rPr>
                <w:rFonts w:ascii="Calibri" w:hAnsi="Calibri"/>
                <w:color w:val="000000"/>
                <w:sz w:val="18"/>
                <w:szCs w:val="18"/>
              </w:rPr>
              <w:t>Victoria Hospital</w:t>
            </w:r>
          </w:p>
        </w:tc>
        <w:tc>
          <w:tcPr>
            <w:tcW w:w="1732" w:type="dxa"/>
            <w:shd w:val="clear" w:color="auto" w:fill="auto"/>
            <w:noWrap/>
            <w:vAlign w:val="bottom"/>
            <w:hideMark/>
          </w:tcPr>
          <w:p w:rsidRPr="009221D8" w:rsidR="001D1244" w:rsidP="00024850" w:rsidRDefault="001D1244" w14:paraId="48471805" w14:textId="77777777">
            <w:pPr>
              <w:rPr>
                <w:rFonts w:ascii="Calibri" w:hAnsi="Calibri"/>
                <w:color w:val="000000"/>
                <w:sz w:val="18"/>
                <w:szCs w:val="18"/>
              </w:rPr>
            </w:pPr>
            <w:r w:rsidRPr="009221D8">
              <w:rPr>
                <w:rFonts w:ascii="Calibri" w:hAnsi="Calibri"/>
                <w:color w:val="000000"/>
                <w:sz w:val="18"/>
                <w:szCs w:val="18"/>
              </w:rPr>
              <w:t>Dr M Walayat</w:t>
            </w:r>
          </w:p>
        </w:tc>
        <w:tc>
          <w:tcPr>
            <w:tcW w:w="0" w:type="auto"/>
            <w:vAlign w:val="bottom"/>
          </w:tcPr>
          <w:p w:rsidRPr="00751B53" w:rsidR="001D1244" w:rsidP="00024850" w:rsidRDefault="001D1244" w14:paraId="6A714FA1" w14:textId="77777777">
            <w:pPr>
              <w:jc w:val="center"/>
              <w:rPr>
                <w:rFonts w:ascii="Calibri" w:hAnsi="Calibri"/>
                <w:bCs/>
                <w:color w:val="000000"/>
                <w:sz w:val="18"/>
                <w:szCs w:val="18"/>
              </w:rPr>
            </w:pPr>
            <w:r>
              <w:rPr>
                <w:rFonts w:ascii="Calibri" w:hAnsi="Calibri"/>
                <w:bCs/>
                <w:color w:val="000000"/>
                <w:sz w:val="18"/>
                <w:szCs w:val="18"/>
              </w:rPr>
              <w:t>12</w:t>
            </w:r>
          </w:p>
        </w:tc>
        <w:tc>
          <w:tcPr>
            <w:tcW w:w="0" w:type="auto"/>
            <w:vAlign w:val="bottom"/>
          </w:tcPr>
          <w:p w:rsidRPr="009221D8" w:rsidR="001D1244" w:rsidP="00024850" w:rsidRDefault="001D1244" w14:paraId="1808CF33" w14:textId="77777777">
            <w:pPr>
              <w:jc w:val="center"/>
              <w:rPr>
                <w:rFonts w:ascii="Calibri" w:hAnsi="Calibri"/>
                <w:color w:val="000000"/>
                <w:sz w:val="18"/>
                <w:szCs w:val="18"/>
              </w:rPr>
            </w:pPr>
            <w:r w:rsidRPr="00751B53">
              <w:rPr>
                <w:rFonts w:ascii="Calibri" w:hAnsi="Calibri"/>
                <w:bCs/>
                <w:color w:val="000000"/>
                <w:sz w:val="18"/>
                <w:szCs w:val="18"/>
              </w:rPr>
              <w:t>7</w:t>
            </w:r>
          </w:p>
        </w:tc>
        <w:tc>
          <w:tcPr>
            <w:tcW w:w="0" w:type="auto"/>
            <w:vAlign w:val="bottom"/>
          </w:tcPr>
          <w:p w:rsidRPr="009221D8" w:rsidR="001D1244" w:rsidP="00024850" w:rsidRDefault="001D1244" w14:paraId="250186BC" w14:textId="3F8D6DDF">
            <w:pPr>
              <w:jc w:val="center"/>
              <w:rPr>
                <w:rFonts w:ascii="Calibri" w:hAnsi="Calibri"/>
                <w:color w:val="000000"/>
                <w:sz w:val="18"/>
                <w:szCs w:val="18"/>
              </w:rPr>
            </w:pPr>
            <w:r>
              <w:rPr>
                <w:rFonts w:ascii="Calibri" w:hAnsi="Calibri"/>
                <w:color w:val="000000"/>
                <w:sz w:val="18"/>
                <w:szCs w:val="18"/>
              </w:rPr>
              <w:t>10</w:t>
            </w:r>
          </w:p>
        </w:tc>
      </w:tr>
    </w:tbl>
    <w:p w:rsidRPr="001D1244" w:rsidR="002557AB" w:rsidP="001D1244" w:rsidRDefault="002557AB" w14:paraId="2AB87D28" w14:textId="77777777">
      <w:pPr>
        <w:rPr>
          <w:b/>
        </w:rPr>
      </w:pPr>
    </w:p>
    <w:p w:rsidRPr="002557AB" w:rsidR="001D1244" w:rsidP="001D1244" w:rsidRDefault="001D1244" w14:paraId="080E1F85" w14:textId="1AA2D3EC">
      <w:pPr>
        <w:pStyle w:val="ListParagraph"/>
        <w:ind w:left="0"/>
        <w:rPr>
          <w:b/>
        </w:rPr>
      </w:pPr>
      <w:r>
        <w:rPr>
          <w:rFonts w:asciiTheme="minorHAnsi" w:hAnsiTheme="minorHAnsi" w:cstheme="minorHAnsi"/>
          <w:color w:val="000000"/>
        </w:rPr>
        <w:t>The newly appointed SPCS Paediatric Cardiologist will assume responsibility for the Raigmore clinics over the next 6 months. Through an enhanced managerial structure and oversight we are looking to ensure the Borders General Hospital also is supported with Cardiology Outreach from the Edinburgh team in the next financial year.</w:t>
      </w:r>
    </w:p>
    <w:p w:rsidRPr="0065065D" w:rsidR="00CC69E6" w:rsidP="00F37E6E" w:rsidRDefault="00D22F80" w14:paraId="02A6444C" w14:textId="77777777">
      <w:pPr>
        <w:pStyle w:val="Heading1"/>
      </w:pPr>
      <w:bookmarkStart w:name="_Toc511289616" w:id="8"/>
      <w:bookmarkStart w:name="_Toc512610377" w:id="9"/>
      <w:r>
        <w:br w:type="page"/>
      </w:r>
      <w:bookmarkStart w:name="_Toc7535695" w:id="10"/>
      <w:r w:rsidRPr="0065065D" w:rsidR="00CC69E6">
        <w:t>Activity Levels</w:t>
      </w:r>
      <w:bookmarkEnd w:id="8"/>
      <w:bookmarkEnd w:id="9"/>
      <w:bookmarkEnd w:id="10"/>
    </w:p>
    <w:p w:rsidRPr="00FB429A" w:rsidR="00D22F80" w:rsidP="00FB429A" w:rsidRDefault="00715DCC" w14:paraId="3F96C624" w14:textId="4F45DDD6">
      <w:pPr>
        <w:pStyle w:val="ListParagraph"/>
      </w:pPr>
      <w:r w:rsidRPr="00FB429A">
        <w:t xml:space="preserve">The service </w:t>
      </w:r>
      <w:r w:rsidR="00FB429A">
        <w:t>agreement</w:t>
      </w:r>
      <w:r w:rsidRPr="00FB429A">
        <w:t xml:space="preserve"> is based on the number</w:t>
      </w:r>
      <w:r w:rsidR="00FB429A">
        <w:t xml:space="preserve"> </w:t>
      </w:r>
      <w:r w:rsidRPr="00FB429A">
        <w:t xml:space="preserve">of </w:t>
      </w:r>
      <w:r w:rsidR="00FB429A">
        <w:t xml:space="preserve">surgical and/or interventional </w:t>
      </w:r>
      <w:r w:rsidRPr="00FB429A">
        <w:t>pr</w:t>
      </w:r>
      <w:r w:rsidR="00FB429A">
        <w:t xml:space="preserve">ocedures completed and </w:t>
      </w:r>
      <w:r w:rsidRPr="00FB429A">
        <w:t xml:space="preserve">discharged </w:t>
      </w:r>
      <w:r w:rsidR="00A9254E">
        <w:t>during the period 1st April 202</w:t>
      </w:r>
      <w:r w:rsidR="00D73623">
        <w:t>1</w:t>
      </w:r>
      <w:r w:rsidR="00A9254E">
        <w:t xml:space="preserve"> – 31st March 202</w:t>
      </w:r>
      <w:r w:rsidR="00D73623">
        <w:t>2</w:t>
      </w:r>
      <w:r w:rsidRPr="00FB429A">
        <w:t>.</w:t>
      </w:r>
      <w:r w:rsidR="00C703D9">
        <w:t xml:space="preserve"> </w:t>
      </w:r>
      <w:r w:rsidR="00FB429A">
        <w:t xml:space="preserve"> The </w:t>
      </w:r>
      <w:r w:rsidR="00C703D9">
        <w:t xml:space="preserve">service </w:t>
      </w:r>
      <w:r w:rsidR="00FB429A">
        <w:t>levels</w:t>
      </w:r>
      <w:r w:rsidR="00C703D9">
        <w:t xml:space="preserve"> agreements</w:t>
      </w:r>
      <w:r w:rsidR="00FB429A">
        <w:t xml:space="preserve"> are set at </w:t>
      </w:r>
      <w:r w:rsidR="00C703D9">
        <w:t>300</w:t>
      </w:r>
      <w:r w:rsidRPr="00FB429A" w:rsidR="00FB429A">
        <w:t xml:space="preserve"> ca</w:t>
      </w:r>
      <w:r w:rsidR="00C703D9">
        <w:t>rdiac surgery, 220</w:t>
      </w:r>
      <w:r w:rsidRPr="00FB429A" w:rsidR="00FB429A">
        <w:t xml:space="preserve"> </w:t>
      </w:r>
      <w:r w:rsidRPr="00FB429A" w:rsidR="00C703D9">
        <w:t xml:space="preserve">interventional </w:t>
      </w:r>
      <w:r w:rsidRPr="00FB429A" w:rsidR="00FB429A">
        <w:t xml:space="preserve">cardiology </w:t>
      </w:r>
      <w:r w:rsidR="00C703D9">
        <w:t xml:space="preserve">and 70 diagnostic catheter procedures </w:t>
      </w:r>
      <w:r w:rsidRPr="00FB429A" w:rsidR="00FB429A">
        <w:t>per year</w:t>
      </w:r>
      <w:r w:rsidR="00FB429A">
        <w:t xml:space="preserve">. </w:t>
      </w:r>
      <w:r w:rsidR="00A9254E">
        <w:t xml:space="preserve"> In 202</w:t>
      </w:r>
      <w:r w:rsidR="00D73623">
        <w:t>1</w:t>
      </w:r>
      <w:r w:rsidR="00A9254E">
        <w:t>/2</w:t>
      </w:r>
      <w:r w:rsidR="00D73623">
        <w:t>2</w:t>
      </w:r>
      <w:r w:rsidRPr="00FB429A" w:rsidR="00D22F80">
        <w:t xml:space="preserve">, the service achieved </w:t>
      </w:r>
      <w:r w:rsidR="00D73623">
        <w:t>224</w:t>
      </w:r>
      <w:r w:rsidRPr="00FB429A" w:rsidR="00D22F80">
        <w:t xml:space="preserve"> </w:t>
      </w:r>
      <w:r w:rsidR="00A9254E">
        <w:t xml:space="preserve">cardiac surgical discharges, </w:t>
      </w:r>
      <w:r w:rsidRPr="00FB429A" w:rsidR="00D22F80">
        <w:t xml:space="preserve">performed </w:t>
      </w:r>
      <w:r w:rsidR="00A9254E">
        <w:t>1</w:t>
      </w:r>
      <w:r w:rsidR="00D73623">
        <w:t>46</w:t>
      </w:r>
      <w:r w:rsidRPr="00FB429A" w:rsidR="00D22F80">
        <w:t xml:space="preserve"> </w:t>
      </w:r>
      <w:r w:rsidR="004942C9">
        <w:t xml:space="preserve">interventional </w:t>
      </w:r>
      <w:r w:rsidRPr="00FB429A" w:rsidR="00D22F80">
        <w:t xml:space="preserve">cardiology </w:t>
      </w:r>
      <w:r w:rsidR="00C703D9">
        <w:t>procedures</w:t>
      </w:r>
      <w:r w:rsidR="00A9254E">
        <w:t xml:space="preserve"> and </w:t>
      </w:r>
      <w:r w:rsidR="00D73623">
        <w:t>56</w:t>
      </w:r>
      <w:r w:rsidR="004942C9">
        <w:t xml:space="preserve"> </w:t>
      </w:r>
      <w:r w:rsidR="001B20E2">
        <w:t>diagnostic</w:t>
      </w:r>
      <w:r w:rsidR="004942C9">
        <w:t xml:space="preserve"> catheterisations</w:t>
      </w:r>
      <w:r w:rsidRPr="00FB429A" w:rsidR="00D22F80">
        <w:t>.</w:t>
      </w:r>
    </w:p>
    <w:p w:rsidR="009A7A77" w:rsidP="00D22F80" w:rsidRDefault="00FB429A" w14:paraId="163C2534" w14:textId="77777777">
      <w:pPr>
        <w:pStyle w:val="ListParagraph"/>
        <w:rPr>
          <w:b/>
        </w:rPr>
      </w:pPr>
      <w:r>
        <w:rPr>
          <w:b/>
        </w:rPr>
        <w:t>Interventions and Procedures</w:t>
      </w:r>
    </w:p>
    <w:p w:rsidR="009A7A77" w:rsidP="009A7A77" w:rsidRDefault="009A7A77" w14:paraId="1C6C095E" w14:textId="7A5335C9">
      <w:pPr>
        <w:pStyle w:val="ListParagraph"/>
        <w:rPr>
          <w:rFonts w:cs="Arial"/>
        </w:rPr>
      </w:pPr>
      <w:r w:rsidRPr="00522ED3">
        <w:rPr>
          <w:rFonts w:cs="Arial"/>
        </w:rPr>
        <w:t xml:space="preserve">The </w:t>
      </w:r>
      <w:r w:rsidR="00751543">
        <w:rPr>
          <w:rFonts w:cs="Arial"/>
        </w:rPr>
        <w:t xml:space="preserve">table and </w:t>
      </w:r>
      <w:r w:rsidRPr="00522ED3">
        <w:rPr>
          <w:rFonts w:cs="Arial"/>
        </w:rPr>
        <w:t>chart</w:t>
      </w:r>
      <w:r w:rsidR="00751543">
        <w:rPr>
          <w:rFonts w:cs="Arial"/>
        </w:rPr>
        <w:t xml:space="preserve"> </w:t>
      </w:r>
      <w:r w:rsidR="00FB429A">
        <w:rPr>
          <w:rFonts w:cs="Arial"/>
        </w:rPr>
        <w:t xml:space="preserve">below </w:t>
      </w:r>
      <w:r w:rsidR="00195552">
        <w:rPr>
          <w:rFonts w:cs="Arial"/>
        </w:rPr>
        <w:t>illustrate</w:t>
      </w:r>
      <w:r w:rsidR="00751543">
        <w:rPr>
          <w:rFonts w:cs="Arial"/>
        </w:rPr>
        <w:t xml:space="preserve"> cardiac surgery, </w:t>
      </w:r>
      <w:r w:rsidR="00FB429A">
        <w:rPr>
          <w:rFonts w:cs="Arial"/>
        </w:rPr>
        <w:t>interventional</w:t>
      </w:r>
      <w:r w:rsidR="00751543">
        <w:rPr>
          <w:rFonts w:cs="Arial"/>
        </w:rPr>
        <w:t xml:space="preserve"> and diagnostic cardiology</w:t>
      </w:r>
      <w:r w:rsidR="00FB429A">
        <w:rPr>
          <w:rFonts w:cs="Arial"/>
        </w:rPr>
        <w:t xml:space="preserve"> </w:t>
      </w:r>
      <w:r w:rsidRPr="00522ED3">
        <w:rPr>
          <w:rFonts w:cs="Arial"/>
        </w:rPr>
        <w:t xml:space="preserve">activity </w:t>
      </w:r>
      <w:r>
        <w:rPr>
          <w:rFonts w:cs="Arial"/>
        </w:rPr>
        <w:t xml:space="preserve">over the last </w:t>
      </w:r>
      <w:r w:rsidR="0092211F">
        <w:rPr>
          <w:rFonts w:cs="Arial"/>
        </w:rPr>
        <w:t>three</w:t>
      </w:r>
      <w:r w:rsidRPr="00522ED3">
        <w:rPr>
          <w:rFonts w:cs="Arial"/>
        </w:rPr>
        <w:t xml:space="preserve"> years.</w:t>
      </w:r>
      <w:r w:rsidR="002569F4">
        <w:rPr>
          <w:rFonts w:cs="Arial"/>
        </w:rPr>
        <w:t xml:space="preserve"> It is important to note the impact of the pandemic on the availability of cardiac intervention theatre sessions </w:t>
      </w:r>
    </w:p>
    <w:tbl>
      <w:tblPr>
        <w:tblW w:w="0" w:type="auto"/>
        <w:jc w:val="center"/>
        <w:tblLayout w:type="fixed"/>
        <w:tblLook w:val="04A0" w:firstRow="1" w:lastRow="0" w:firstColumn="1" w:lastColumn="0" w:noHBand="0" w:noVBand="1"/>
      </w:tblPr>
      <w:tblGrid>
        <w:gridCol w:w="2780"/>
        <w:gridCol w:w="960"/>
        <w:gridCol w:w="960"/>
        <w:gridCol w:w="960"/>
        <w:gridCol w:w="960"/>
      </w:tblGrid>
      <w:tr w:rsidR="000A0BAC" w:rsidTr="00440F1A" w14:paraId="3DD03E06" w14:textId="77777777">
        <w:trPr>
          <w:trHeight w:val="300"/>
          <w:jc w:val="center"/>
        </w:trPr>
        <w:tc>
          <w:tcPr>
            <w:tcW w:w="2780" w:type="dxa"/>
            <w:tcBorders>
              <w:top w:val="nil"/>
              <w:left w:val="nil"/>
              <w:bottom w:val="nil"/>
              <w:right w:val="nil"/>
            </w:tcBorders>
            <w:shd w:val="clear" w:color="auto" w:fill="auto"/>
            <w:noWrap/>
            <w:vAlign w:val="bottom"/>
            <w:hideMark/>
          </w:tcPr>
          <w:p w:rsidRPr="006317C0" w:rsidR="000A0BAC" w:rsidRDefault="000A0BAC" w14:paraId="77B02DF1" w14:textId="77777777">
            <w:pPr>
              <w:rPr>
                <w:rFonts w:ascii="Calibri" w:hAnsi="Calibri"/>
                <w:color w:val="000000"/>
                <w:sz w:val="18"/>
                <w:szCs w:val="18"/>
              </w:rPr>
            </w:pPr>
          </w:p>
        </w:tc>
        <w:tc>
          <w:tcPr>
            <w:tcW w:w="960" w:type="dxa"/>
            <w:tcBorders>
              <w:top w:val="single" w:color="auto" w:sz="4" w:space="0"/>
              <w:left w:val="single" w:color="auto" w:sz="4" w:space="0"/>
              <w:bottom w:val="single" w:color="auto" w:sz="4" w:space="0"/>
              <w:right w:val="nil"/>
            </w:tcBorders>
            <w:shd w:val="clear" w:color="000000" w:fill="DCE6F1"/>
            <w:noWrap/>
            <w:vAlign w:val="bottom"/>
            <w:hideMark/>
          </w:tcPr>
          <w:p w:rsidRPr="006317C0" w:rsidR="000A0BAC" w:rsidRDefault="000A0BAC" w14:paraId="3CDF6BBD" w14:textId="77777777">
            <w:pPr>
              <w:jc w:val="center"/>
              <w:rPr>
                <w:rFonts w:ascii="Calibri" w:hAnsi="Calibri"/>
                <w:b/>
                <w:bCs/>
                <w:color w:val="000000"/>
                <w:sz w:val="18"/>
                <w:szCs w:val="18"/>
              </w:rPr>
            </w:pPr>
            <w:r w:rsidRPr="006317C0">
              <w:rPr>
                <w:rFonts w:ascii="Calibri" w:hAnsi="Calibri"/>
                <w:b/>
                <w:bCs/>
                <w:color w:val="000000"/>
                <w:sz w:val="18"/>
                <w:szCs w:val="18"/>
              </w:rPr>
              <w:t>SA level</w:t>
            </w:r>
          </w:p>
        </w:tc>
        <w:tc>
          <w:tcPr>
            <w:tcW w:w="960" w:type="dxa"/>
            <w:tcBorders>
              <w:top w:val="single" w:color="auto" w:sz="4" w:space="0"/>
              <w:left w:val="nil"/>
              <w:bottom w:val="single" w:color="auto" w:sz="4" w:space="0"/>
              <w:right w:val="nil"/>
            </w:tcBorders>
            <w:shd w:val="clear" w:color="000000" w:fill="DCE6F1"/>
            <w:vAlign w:val="bottom"/>
          </w:tcPr>
          <w:p w:rsidRPr="006317C0" w:rsidR="000A0BAC" w:rsidP="000A0BAC" w:rsidRDefault="00A9254E" w14:paraId="62350ECB" w14:textId="7D20CD5B">
            <w:pPr>
              <w:jc w:val="center"/>
              <w:rPr>
                <w:rFonts w:ascii="Calibri" w:hAnsi="Calibri"/>
                <w:b/>
                <w:bCs/>
                <w:color w:val="000000"/>
                <w:sz w:val="18"/>
                <w:szCs w:val="18"/>
              </w:rPr>
            </w:pPr>
            <w:r>
              <w:rPr>
                <w:rFonts w:ascii="Calibri" w:hAnsi="Calibri"/>
                <w:b/>
                <w:bCs/>
                <w:color w:val="000000"/>
                <w:sz w:val="18"/>
                <w:szCs w:val="18"/>
              </w:rPr>
              <w:t>202</w:t>
            </w:r>
            <w:r w:rsidR="006E4C3D">
              <w:rPr>
                <w:rFonts w:ascii="Calibri" w:hAnsi="Calibri"/>
                <w:b/>
                <w:bCs/>
                <w:color w:val="000000"/>
                <w:sz w:val="18"/>
                <w:szCs w:val="18"/>
              </w:rPr>
              <w:t>1</w:t>
            </w:r>
            <w:r>
              <w:rPr>
                <w:rFonts w:ascii="Calibri" w:hAnsi="Calibri"/>
                <w:b/>
                <w:bCs/>
                <w:color w:val="000000"/>
                <w:sz w:val="18"/>
                <w:szCs w:val="18"/>
              </w:rPr>
              <w:t>/2</w:t>
            </w:r>
            <w:r w:rsidR="006E4C3D">
              <w:rPr>
                <w:rFonts w:ascii="Calibri" w:hAnsi="Calibri"/>
                <w:b/>
                <w:bCs/>
                <w:color w:val="000000"/>
                <w:sz w:val="18"/>
                <w:szCs w:val="18"/>
              </w:rPr>
              <w:t>2</w:t>
            </w:r>
          </w:p>
        </w:tc>
        <w:tc>
          <w:tcPr>
            <w:tcW w:w="960" w:type="dxa"/>
            <w:tcBorders>
              <w:top w:val="single" w:color="auto" w:sz="4" w:space="0"/>
              <w:left w:val="nil"/>
              <w:bottom w:val="single" w:color="auto" w:sz="4" w:space="0"/>
              <w:right w:val="nil"/>
            </w:tcBorders>
            <w:shd w:val="clear" w:color="000000" w:fill="DCE6F1"/>
            <w:noWrap/>
            <w:vAlign w:val="bottom"/>
            <w:hideMark/>
          </w:tcPr>
          <w:p w:rsidRPr="006317C0" w:rsidR="000A0BAC" w:rsidRDefault="00A9254E" w14:paraId="2885797C" w14:textId="1526DD8B">
            <w:pPr>
              <w:jc w:val="center"/>
              <w:rPr>
                <w:rFonts w:ascii="Calibri" w:hAnsi="Calibri"/>
                <w:b/>
                <w:bCs/>
                <w:color w:val="000000"/>
                <w:sz w:val="18"/>
                <w:szCs w:val="18"/>
              </w:rPr>
            </w:pPr>
            <w:r>
              <w:rPr>
                <w:rFonts w:ascii="Calibri" w:hAnsi="Calibri"/>
                <w:b/>
                <w:bCs/>
                <w:color w:val="000000"/>
                <w:sz w:val="18"/>
                <w:szCs w:val="18"/>
              </w:rPr>
              <w:t>20</w:t>
            </w:r>
            <w:r w:rsidR="006E4C3D">
              <w:rPr>
                <w:rFonts w:ascii="Calibri" w:hAnsi="Calibri"/>
                <w:b/>
                <w:bCs/>
                <w:color w:val="000000"/>
                <w:sz w:val="18"/>
                <w:szCs w:val="18"/>
              </w:rPr>
              <w:t>20</w:t>
            </w:r>
            <w:r w:rsidRPr="006317C0">
              <w:rPr>
                <w:rFonts w:ascii="Calibri" w:hAnsi="Calibri"/>
                <w:b/>
                <w:bCs/>
                <w:color w:val="000000"/>
                <w:sz w:val="18"/>
                <w:szCs w:val="18"/>
              </w:rPr>
              <w:t>/</w:t>
            </w:r>
            <w:r>
              <w:rPr>
                <w:rFonts w:ascii="Calibri" w:hAnsi="Calibri"/>
                <w:b/>
                <w:bCs/>
                <w:color w:val="000000"/>
                <w:sz w:val="18"/>
                <w:szCs w:val="18"/>
              </w:rPr>
              <w:t>2</w:t>
            </w:r>
            <w:r w:rsidR="006E4C3D">
              <w:rPr>
                <w:rFonts w:ascii="Calibri" w:hAnsi="Calibri"/>
                <w:b/>
                <w:bCs/>
                <w:color w:val="000000"/>
                <w:sz w:val="18"/>
                <w:szCs w:val="18"/>
              </w:rPr>
              <w:t>1</w:t>
            </w:r>
          </w:p>
        </w:tc>
        <w:tc>
          <w:tcPr>
            <w:tcW w:w="960" w:type="dxa"/>
            <w:tcBorders>
              <w:top w:val="single" w:color="auto" w:sz="4" w:space="0"/>
              <w:left w:val="nil"/>
              <w:bottom w:val="single" w:color="auto" w:sz="4" w:space="0"/>
              <w:right w:val="single" w:color="auto" w:sz="4" w:space="0"/>
            </w:tcBorders>
            <w:shd w:val="clear" w:color="000000" w:fill="DCE6F1"/>
            <w:noWrap/>
            <w:vAlign w:val="bottom"/>
            <w:hideMark/>
          </w:tcPr>
          <w:p w:rsidRPr="006317C0" w:rsidR="000A0BAC" w:rsidRDefault="00A9254E" w14:paraId="23924791" w14:textId="2F242038">
            <w:pPr>
              <w:jc w:val="center"/>
              <w:rPr>
                <w:rFonts w:ascii="Calibri" w:hAnsi="Calibri"/>
                <w:b/>
                <w:bCs/>
                <w:color w:val="000000"/>
                <w:sz w:val="18"/>
                <w:szCs w:val="18"/>
              </w:rPr>
            </w:pPr>
            <w:r w:rsidRPr="006317C0">
              <w:rPr>
                <w:rFonts w:ascii="Calibri" w:hAnsi="Calibri"/>
                <w:b/>
                <w:bCs/>
                <w:color w:val="000000"/>
                <w:sz w:val="18"/>
                <w:szCs w:val="18"/>
              </w:rPr>
              <w:t>20</w:t>
            </w:r>
            <w:r w:rsidR="006E4C3D">
              <w:rPr>
                <w:rFonts w:ascii="Calibri" w:hAnsi="Calibri"/>
                <w:b/>
                <w:bCs/>
                <w:color w:val="000000"/>
                <w:sz w:val="18"/>
                <w:szCs w:val="18"/>
              </w:rPr>
              <w:t>19</w:t>
            </w:r>
            <w:r w:rsidRPr="006317C0">
              <w:rPr>
                <w:rFonts w:ascii="Calibri" w:hAnsi="Calibri"/>
                <w:b/>
                <w:bCs/>
                <w:color w:val="000000"/>
                <w:sz w:val="18"/>
                <w:szCs w:val="18"/>
              </w:rPr>
              <w:t>/</w:t>
            </w:r>
            <w:r w:rsidR="006E4C3D">
              <w:rPr>
                <w:rFonts w:ascii="Calibri" w:hAnsi="Calibri"/>
                <w:b/>
                <w:bCs/>
                <w:color w:val="000000"/>
                <w:sz w:val="18"/>
                <w:szCs w:val="18"/>
              </w:rPr>
              <w:t>20</w:t>
            </w:r>
          </w:p>
        </w:tc>
      </w:tr>
      <w:tr w:rsidR="000A0BAC" w:rsidTr="006E4C3D" w14:paraId="5E020156" w14:textId="77777777">
        <w:trPr>
          <w:trHeight w:val="300"/>
          <w:jc w:val="center"/>
        </w:trPr>
        <w:tc>
          <w:tcPr>
            <w:tcW w:w="2780" w:type="dxa"/>
            <w:tcBorders>
              <w:top w:val="single" w:color="auto" w:sz="4" w:space="0"/>
              <w:left w:val="single" w:color="auto" w:sz="4" w:space="0"/>
              <w:bottom w:val="nil"/>
              <w:right w:val="single" w:color="auto" w:sz="4" w:space="0"/>
            </w:tcBorders>
            <w:shd w:val="clear" w:color="auto" w:fill="auto"/>
            <w:noWrap/>
            <w:vAlign w:val="bottom"/>
            <w:hideMark/>
          </w:tcPr>
          <w:p w:rsidRPr="006317C0" w:rsidR="000A0BAC" w:rsidRDefault="000A0BAC" w14:paraId="78E8366E" w14:textId="77777777">
            <w:pPr>
              <w:rPr>
                <w:rFonts w:ascii="Calibri" w:hAnsi="Calibri"/>
                <w:color w:val="000000"/>
                <w:sz w:val="18"/>
                <w:szCs w:val="18"/>
              </w:rPr>
            </w:pPr>
            <w:r w:rsidRPr="006317C0">
              <w:rPr>
                <w:rFonts w:ascii="Calibri" w:hAnsi="Calibri"/>
                <w:color w:val="000000"/>
                <w:sz w:val="18"/>
                <w:szCs w:val="18"/>
              </w:rPr>
              <w:t>Cardiac Surgery</w:t>
            </w:r>
          </w:p>
        </w:tc>
        <w:tc>
          <w:tcPr>
            <w:tcW w:w="960" w:type="dxa"/>
            <w:tcBorders>
              <w:top w:val="nil"/>
              <w:left w:val="nil"/>
              <w:bottom w:val="nil"/>
              <w:right w:val="nil"/>
            </w:tcBorders>
            <w:shd w:val="clear" w:color="auto" w:fill="auto"/>
            <w:noWrap/>
            <w:vAlign w:val="bottom"/>
            <w:hideMark/>
          </w:tcPr>
          <w:p w:rsidRPr="006317C0" w:rsidR="000A0BAC" w:rsidRDefault="000A0BAC" w14:paraId="7F7D1A62" w14:textId="77777777">
            <w:pPr>
              <w:jc w:val="center"/>
              <w:rPr>
                <w:rFonts w:ascii="Calibri" w:hAnsi="Calibri"/>
                <w:color w:val="000000"/>
                <w:sz w:val="18"/>
                <w:szCs w:val="18"/>
              </w:rPr>
            </w:pPr>
            <w:r>
              <w:rPr>
                <w:rFonts w:ascii="Calibri" w:hAnsi="Calibri"/>
                <w:color w:val="000000"/>
                <w:sz w:val="18"/>
                <w:szCs w:val="18"/>
              </w:rPr>
              <w:t>300</w:t>
            </w:r>
          </w:p>
        </w:tc>
        <w:tc>
          <w:tcPr>
            <w:tcW w:w="960" w:type="dxa"/>
            <w:tcBorders>
              <w:top w:val="nil"/>
              <w:left w:val="nil"/>
              <w:bottom w:val="nil"/>
              <w:right w:val="nil"/>
            </w:tcBorders>
            <w:vAlign w:val="bottom"/>
          </w:tcPr>
          <w:p w:rsidRPr="006317C0" w:rsidR="000A0BAC" w:rsidP="00440F1A" w:rsidRDefault="006E4C3D" w14:paraId="7D6A2EB0" w14:textId="0250CC18">
            <w:pPr>
              <w:jc w:val="center"/>
              <w:rPr>
                <w:rFonts w:ascii="Calibri" w:hAnsi="Calibri"/>
                <w:color w:val="000000"/>
                <w:sz w:val="18"/>
                <w:szCs w:val="18"/>
              </w:rPr>
            </w:pPr>
            <w:r>
              <w:rPr>
                <w:rFonts w:ascii="Calibri" w:hAnsi="Calibri"/>
                <w:color w:val="000000"/>
                <w:sz w:val="18"/>
                <w:szCs w:val="18"/>
              </w:rPr>
              <w:t>224</w:t>
            </w:r>
          </w:p>
        </w:tc>
        <w:tc>
          <w:tcPr>
            <w:tcW w:w="960" w:type="dxa"/>
            <w:tcBorders>
              <w:top w:val="nil"/>
              <w:left w:val="nil"/>
              <w:bottom w:val="nil"/>
              <w:right w:val="nil"/>
            </w:tcBorders>
            <w:shd w:val="clear" w:color="auto" w:fill="auto"/>
            <w:noWrap/>
            <w:vAlign w:val="bottom"/>
          </w:tcPr>
          <w:p w:rsidRPr="006317C0" w:rsidR="000A0BAC" w:rsidRDefault="006E4C3D" w14:paraId="6D8E1756" w14:textId="7404C896">
            <w:pPr>
              <w:jc w:val="center"/>
              <w:rPr>
                <w:rFonts w:ascii="Calibri" w:hAnsi="Calibri"/>
                <w:color w:val="000000"/>
                <w:sz w:val="18"/>
                <w:szCs w:val="18"/>
              </w:rPr>
            </w:pPr>
            <w:r>
              <w:rPr>
                <w:rFonts w:ascii="Calibri" w:hAnsi="Calibri"/>
                <w:color w:val="000000"/>
                <w:sz w:val="18"/>
                <w:szCs w:val="18"/>
              </w:rPr>
              <w:t>251</w:t>
            </w:r>
          </w:p>
        </w:tc>
        <w:tc>
          <w:tcPr>
            <w:tcW w:w="960" w:type="dxa"/>
            <w:tcBorders>
              <w:top w:val="nil"/>
              <w:left w:val="nil"/>
              <w:bottom w:val="nil"/>
              <w:right w:val="single" w:color="auto" w:sz="4" w:space="0"/>
            </w:tcBorders>
            <w:shd w:val="clear" w:color="auto" w:fill="auto"/>
            <w:noWrap/>
            <w:vAlign w:val="bottom"/>
          </w:tcPr>
          <w:p w:rsidRPr="006317C0" w:rsidR="000A0BAC" w:rsidRDefault="006E4C3D" w14:paraId="7F2232C1" w14:textId="4BB3FC47">
            <w:pPr>
              <w:jc w:val="center"/>
              <w:rPr>
                <w:rFonts w:ascii="Calibri" w:hAnsi="Calibri"/>
                <w:color w:val="000000"/>
                <w:sz w:val="18"/>
                <w:szCs w:val="18"/>
              </w:rPr>
            </w:pPr>
            <w:r>
              <w:rPr>
                <w:rFonts w:ascii="Calibri" w:hAnsi="Calibri"/>
                <w:color w:val="000000"/>
                <w:sz w:val="18"/>
                <w:szCs w:val="18"/>
              </w:rPr>
              <w:t>271</w:t>
            </w:r>
          </w:p>
        </w:tc>
      </w:tr>
      <w:tr w:rsidR="000A0BAC" w:rsidTr="006E4C3D" w14:paraId="59F21DD0" w14:textId="77777777">
        <w:trPr>
          <w:trHeight w:val="300"/>
          <w:jc w:val="center"/>
        </w:trPr>
        <w:tc>
          <w:tcPr>
            <w:tcW w:w="2780" w:type="dxa"/>
            <w:tcBorders>
              <w:top w:val="nil"/>
              <w:left w:val="single" w:color="auto" w:sz="4" w:space="0"/>
              <w:bottom w:val="nil"/>
              <w:right w:val="single" w:color="auto" w:sz="4" w:space="0"/>
            </w:tcBorders>
            <w:shd w:val="clear" w:color="auto" w:fill="auto"/>
            <w:noWrap/>
            <w:vAlign w:val="bottom"/>
            <w:hideMark/>
          </w:tcPr>
          <w:p w:rsidRPr="006317C0" w:rsidR="000A0BAC" w:rsidRDefault="000A0BAC" w14:paraId="0DFA1763" w14:textId="77777777">
            <w:pPr>
              <w:rPr>
                <w:rFonts w:ascii="Calibri" w:hAnsi="Calibri"/>
                <w:color w:val="000000"/>
                <w:sz w:val="18"/>
                <w:szCs w:val="18"/>
              </w:rPr>
            </w:pPr>
            <w:r w:rsidRPr="006317C0">
              <w:rPr>
                <w:rFonts w:ascii="Calibri" w:hAnsi="Calibri"/>
                <w:color w:val="000000"/>
                <w:sz w:val="18"/>
                <w:szCs w:val="18"/>
              </w:rPr>
              <w:t>Interventional Cardiology</w:t>
            </w:r>
          </w:p>
        </w:tc>
        <w:tc>
          <w:tcPr>
            <w:tcW w:w="960" w:type="dxa"/>
            <w:tcBorders>
              <w:top w:val="nil"/>
              <w:left w:val="nil"/>
              <w:bottom w:val="nil"/>
              <w:right w:val="nil"/>
            </w:tcBorders>
            <w:shd w:val="clear" w:color="auto" w:fill="auto"/>
            <w:noWrap/>
            <w:vAlign w:val="bottom"/>
            <w:hideMark/>
          </w:tcPr>
          <w:p w:rsidRPr="006317C0" w:rsidR="000A0BAC" w:rsidRDefault="000A0BAC" w14:paraId="4E5FEDF5" w14:textId="77777777">
            <w:pPr>
              <w:jc w:val="center"/>
              <w:rPr>
                <w:rFonts w:ascii="Calibri" w:hAnsi="Calibri"/>
                <w:color w:val="000000"/>
                <w:sz w:val="18"/>
                <w:szCs w:val="18"/>
              </w:rPr>
            </w:pPr>
            <w:r>
              <w:rPr>
                <w:rFonts w:ascii="Calibri" w:hAnsi="Calibri"/>
                <w:color w:val="000000"/>
                <w:sz w:val="18"/>
                <w:szCs w:val="18"/>
              </w:rPr>
              <w:t>22</w:t>
            </w:r>
            <w:r w:rsidRPr="006317C0">
              <w:rPr>
                <w:rFonts w:ascii="Calibri" w:hAnsi="Calibri"/>
                <w:color w:val="000000"/>
                <w:sz w:val="18"/>
                <w:szCs w:val="18"/>
              </w:rPr>
              <w:t>0</w:t>
            </w:r>
          </w:p>
        </w:tc>
        <w:tc>
          <w:tcPr>
            <w:tcW w:w="960" w:type="dxa"/>
            <w:tcBorders>
              <w:top w:val="nil"/>
              <w:left w:val="nil"/>
              <w:bottom w:val="nil"/>
              <w:right w:val="nil"/>
            </w:tcBorders>
            <w:vAlign w:val="bottom"/>
          </w:tcPr>
          <w:p w:rsidRPr="006317C0" w:rsidR="000A0BAC" w:rsidP="000A0BAC" w:rsidRDefault="006E4C3D" w14:paraId="5138A44C" w14:textId="6006FB83">
            <w:pPr>
              <w:jc w:val="center"/>
              <w:rPr>
                <w:rFonts w:ascii="Calibri" w:hAnsi="Calibri"/>
                <w:color w:val="000000"/>
                <w:sz w:val="18"/>
                <w:szCs w:val="18"/>
              </w:rPr>
            </w:pPr>
            <w:r>
              <w:rPr>
                <w:rFonts w:ascii="Calibri" w:hAnsi="Calibri"/>
                <w:color w:val="000000"/>
                <w:sz w:val="18"/>
                <w:szCs w:val="18"/>
              </w:rPr>
              <w:t>146</w:t>
            </w:r>
          </w:p>
        </w:tc>
        <w:tc>
          <w:tcPr>
            <w:tcW w:w="960" w:type="dxa"/>
            <w:tcBorders>
              <w:top w:val="nil"/>
              <w:left w:val="nil"/>
              <w:bottom w:val="nil"/>
              <w:right w:val="nil"/>
            </w:tcBorders>
            <w:shd w:val="clear" w:color="auto" w:fill="auto"/>
            <w:noWrap/>
            <w:vAlign w:val="bottom"/>
          </w:tcPr>
          <w:p w:rsidRPr="006317C0" w:rsidR="000A0BAC" w:rsidRDefault="006E4C3D" w14:paraId="0503DEB7" w14:textId="2A0D9D3D">
            <w:pPr>
              <w:jc w:val="center"/>
              <w:rPr>
                <w:rFonts w:ascii="Calibri" w:hAnsi="Calibri"/>
                <w:color w:val="000000"/>
                <w:sz w:val="18"/>
                <w:szCs w:val="18"/>
              </w:rPr>
            </w:pPr>
            <w:r>
              <w:rPr>
                <w:rFonts w:ascii="Calibri" w:hAnsi="Calibri"/>
                <w:color w:val="000000"/>
                <w:sz w:val="18"/>
                <w:szCs w:val="18"/>
              </w:rPr>
              <w:t>147</w:t>
            </w:r>
          </w:p>
        </w:tc>
        <w:tc>
          <w:tcPr>
            <w:tcW w:w="960" w:type="dxa"/>
            <w:tcBorders>
              <w:top w:val="nil"/>
              <w:left w:val="nil"/>
              <w:bottom w:val="nil"/>
              <w:right w:val="single" w:color="auto" w:sz="4" w:space="0"/>
            </w:tcBorders>
            <w:shd w:val="clear" w:color="auto" w:fill="auto"/>
            <w:noWrap/>
            <w:vAlign w:val="bottom"/>
          </w:tcPr>
          <w:p w:rsidRPr="006317C0" w:rsidR="000A0BAC" w:rsidRDefault="006E4C3D" w14:paraId="0083C390" w14:textId="15FF91C5">
            <w:pPr>
              <w:jc w:val="center"/>
              <w:rPr>
                <w:rFonts w:ascii="Calibri" w:hAnsi="Calibri"/>
                <w:color w:val="000000"/>
                <w:sz w:val="18"/>
                <w:szCs w:val="18"/>
              </w:rPr>
            </w:pPr>
            <w:r>
              <w:rPr>
                <w:rFonts w:ascii="Calibri" w:hAnsi="Calibri"/>
                <w:color w:val="000000"/>
                <w:sz w:val="18"/>
                <w:szCs w:val="18"/>
              </w:rPr>
              <w:t>197</w:t>
            </w:r>
          </w:p>
        </w:tc>
      </w:tr>
      <w:tr w:rsidR="000A0BAC" w:rsidTr="006E4C3D" w14:paraId="5A83FF4A" w14:textId="77777777">
        <w:trPr>
          <w:trHeight w:val="300"/>
          <w:jc w:val="center"/>
        </w:trPr>
        <w:tc>
          <w:tcPr>
            <w:tcW w:w="2780" w:type="dxa"/>
            <w:tcBorders>
              <w:top w:val="nil"/>
              <w:left w:val="single" w:color="auto" w:sz="4" w:space="0"/>
              <w:bottom w:val="single" w:color="auto" w:sz="4" w:space="0"/>
              <w:right w:val="single" w:color="auto" w:sz="4" w:space="0"/>
            </w:tcBorders>
            <w:shd w:val="clear" w:color="auto" w:fill="auto"/>
            <w:noWrap/>
            <w:vAlign w:val="bottom"/>
            <w:hideMark/>
          </w:tcPr>
          <w:p w:rsidRPr="006317C0" w:rsidR="000A0BAC" w:rsidRDefault="000A0BAC" w14:paraId="386E9EBD" w14:textId="77777777">
            <w:pPr>
              <w:rPr>
                <w:rFonts w:ascii="Calibri" w:hAnsi="Calibri"/>
                <w:color w:val="000000"/>
                <w:sz w:val="18"/>
                <w:szCs w:val="18"/>
              </w:rPr>
            </w:pPr>
            <w:r w:rsidRPr="006317C0">
              <w:rPr>
                <w:rFonts w:ascii="Calibri" w:hAnsi="Calibri"/>
                <w:color w:val="000000"/>
                <w:sz w:val="18"/>
                <w:szCs w:val="18"/>
              </w:rPr>
              <w:t>Diagnostic Cardiology</w:t>
            </w:r>
          </w:p>
        </w:tc>
        <w:tc>
          <w:tcPr>
            <w:tcW w:w="960" w:type="dxa"/>
            <w:tcBorders>
              <w:top w:val="nil"/>
              <w:left w:val="nil"/>
              <w:bottom w:val="single" w:color="auto" w:sz="4" w:space="0"/>
              <w:right w:val="nil"/>
            </w:tcBorders>
            <w:shd w:val="clear" w:color="auto" w:fill="auto"/>
            <w:noWrap/>
            <w:vAlign w:val="bottom"/>
            <w:hideMark/>
          </w:tcPr>
          <w:p w:rsidRPr="006317C0" w:rsidR="000A0BAC" w:rsidRDefault="000A0BAC" w14:paraId="06CC865D" w14:textId="77777777">
            <w:pPr>
              <w:jc w:val="center"/>
              <w:rPr>
                <w:rFonts w:ascii="Calibri" w:hAnsi="Calibri"/>
                <w:color w:val="000000"/>
                <w:sz w:val="18"/>
                <w:szCs w:val="18"/>
              </w:rPr>
            </w:pPr>
            <w:r w:rsidRPr="006317C0">
              <w:rPr>
                <w:rFonts w:ascii="Calibri" w:hAnsi="Calibri"/>
                <w:color w:val="000000"/>
                <w:sz w:val="18"/>
                <w:szCs w:val="18"/>
              </w:rPr>
              <w:t> </w:t>
            </w:r>
            <w:r>
              <w:rPr>
                <w:rFonts w:ascii="Calibri" w:hAnsi="Calibri"/>
                <w:color w:val="000000"/>
                <w:sz w:val="18"/>
                <w:szCs w:val="18"/>
              </w:rPr>
              <w:t>70</w:t>
            </w:r>
          </w:p>
        </w:tc>
        <w:tc>
          <w:tcPr>
            <w:tcW w:w="960" w:type="dxa"/>
            <w:tcBorders>
              <w:top w:val="nil"/>
              <w:left w:val="nil"/>
              <w:bottom w:val="single" w:color="auto" w:sz="4" w:space="0"/>
              <w:right w:val="nil"/>
            </w:tcBorders>
            <w:vAlign w:val="bottom"/>
          </w:tcPr>
          <w:p w:rsidRPr="006317C0" w:rsidR="000A0BAC" w:rsidP="000A0BAC" w:rsidRDefault="006E4C3D" w14:paraId="6F4B5F1F" w14:textId="1DB34492">
            <w:pPr>
              <w:jc w:val="center"/>
              <w:rPr>
                <w:rFonts w:ascii="Calibri" w:hAnsi="Calibri"/>
                <w:color w:val="000000"/>
                <w:sz w:val="18"/>
                <w:szCs w:val="18"/>
              </w:rPr>
            </w:pPr>
            <w:r>
              <w:rPr>
                <w:rFonts w:ascii="Calibri" w:hAnsi="Calibri"/>
                <w:color w:val="000000"/>
                <w:sz w:val="18"/>
                <w:szCs w:val="18"/>
              </w:rPr>
              <w:t>56</w:t>
            </w:r>
          </w:p>
        </w:tc>
        <w:tc>
          <w:tcPr>
            <w:tcW w:w="960" w:type="dxa"/>
            <w:tcBorders>
              <w:top w:val="nil"/>
              <w:left w:val="nil"/>
              <w:bottom w:val="single" w:color="auto" w:sz="4" w:space="0"/>
              <w:right w:val="nil"/>
            </w:tcBorders>
            <w:shd w:val="clear" w:color="auto" w:fill="auto"/>
            <w:noWrap/>
            <w:vAlign w:val="bottom"/>
          </w:tcPr>
          <w:p w:rsidRPr="006317C0" w:rsidR="000A0BAC" w:rsidRDefault="006E4C3D" w14:paraId="398D1116" w14:textId="66272CE9">
            <w:pPr>
              <w:jc w:val="center"/>
              <w:rPr>
                <w:rFonts w:ascii="Calibri" w:hAnsi="Calibri"/>
                <w:color w:val="000000"/>
                <w:sz w:val="18"/>
                <w:szCs w:val="18"/>
              </w:rPr>
            </w:pPr>
            <w:r>
              <w:rPr>
                <w:rFonts w:ascii="Calibri" w:hAnsi="Calibri"/>
                <w:color w:val="000000"/>
                <w:sz w:val="18"/>
                <w:szCs w:val="18"/>
              </w:rPr>
              <w:t>48</w:t>
            </w:r>
          </w:p>
        </w:tc>
        <w:tc>
          <w:tcPr>
            <w:tcW w:w="960" w:type="dxa"/>
            <w:tcBorders>
              <w:top w:val="nil"/>
              <w:left w:val="nil"/>
              <w:bottom w:val="single" w:color="auto" w:sz="4" w:space="0"/>
              <w:right w:val="single" w:color="auto" w:sz="4" w:space="0"/>
            </w:tcBorders>
            <w:shd w:val="clear" w:color="auto" w:fill="auto"/>
            <w:noWrap/>
            <w:vAlign w:val="bottom"/>
          </w:tcPr>
          <w:p w:rsidRPr="006317C0" w:rsidR="000A0BAC" w:rsidRDefault="006E4C3D" w14:paraId="73D55753" w14:textId="625FD0D8">
            <w:pPr>
              <w:jc w:val="center"/>
              <w:rPr>
                <w:rFonts w:ascii="Calibri" w:hAnsi="Calibri"/>
                <w:color w:val="000000"/>
                <w:sz w:val="18"/>
                <w:szCs w:val="18"/>
              </w:rPr>
            </w:pPr>
            <w:r>
              <w:rPr>
                <w:rFonts w:ascii="Calibri" w:hAnsi="Calibri"/>
                <w:color w:val="000000"/>
                <w:sz w:val="18"/>
                <w:szCs w:val="18"/>
              </w:rPr>
              <w:t>62</w:t>
            </w:r>
          </w:p>
        </w:tc>
      </w:tr>
    </w:tbl>
    <w:p w:rsidR="0015215A" w:rsidP="00751543" w:rsidRDefault="0015215A" w14:paraId="69BDAFC7" w14:textId="0449736A">
      <w:pPr>
        <w:pStyle w:val="ListParagraph"/>
        <w:jc w:val="center"/>
        <w:rPr>
          <w:rFonts w:cs="Arial"/>
        </w:rPr>
      </w:pPr>
      <w:r>
        <w:rPr>
          <w:rFonts w:cs="Arial"/>
        </w:rPr>
        <w:br/>
      </w:r>
    </w:p>
    <w:p w:rsidR="00B20E58" w:rsidP="00751543" w:rsidRDefault="002D4BD0" w14:paraId="52D96CC8" w14:textId="6F88C761">
      <w:pPr>
        <w:pStyle w:val="ListParagraph"/>
        <w:jc w:val="center"/>
        <w:rPr>
          <w:rFonts w:cs="Arial"/>
        </w:rPr>
      </w:pPr>
      <w:r>
        <w:rPr>
          <w:rFonts w:cs="Arial"/>
          <w:noProof/>
        </w:rPr>
        <w:drawing>
          <wp:inline distT="0" distB="0" distL="0" distR="0" wp14:anchorId="3942622A" wp14:editId="08249C05">
            <wp:extent cx="4666629" cy="23907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7579" cy="2401508"/>
                    </a:xfrm>
                    <a:prstGeom prst="rect">
                      <a:avLst/>
                    </a:prstGeom>
                    <a:noFill/>
                  </pic:spPr>
                </pic:pic>
              </a:graphicData>
            </a:graphic>
          </wp:inline>
        </w:drawing>
      </w:r>
    </w:p>
    <w:p w:rsidR="00B20E58" w:rsidP="00751543" w:rsidRDefault="00B20E58" w14:paraId="1AB2A963" w14:textId="6F8B6D94">
      <w:pPr>
        <w:pStyle w:val="ListParagraph"/>
        <w:jc w:val="center"/>
        <w:rPr>
          <w:rFonts w:cs="Arial"/>
        </w:rPr>
      </w:pPr>
    </w:p>
    <w:p w:rsidR="00B20E58" w:rsidP="00751543" w:rsidRDefault="00B20E58" w14:paraId="07796B6F" w14:textId="4DDFC129">
      <w:pPr>
        <w:pStyle w:val="ListParagraph"/>
        <w:jc w:val="center"/>
        <w:rPr>
          <w:rFonts w:cs="Arial"/>
        </w:rPr>
      </w:pPr>
    </w:p>
    <w:p w:rsidR="00B20E58" w:rsidP="00751543" w:rsidRDefault="00B20E58" w14:paraId="6FA261EE" w14:textId="5D00EC63">
      <w:pPr>
        <w:pStyle w:val="ListParagraph"/>
        <w:jc w:val="center"/>
        <w:rPr>
          <w:rFonts w:cs="Arial"/>
        </w:rPr>
      </w:pPr>
    </w:p>
    <w:p w:rsidR="00A9254E" w:rsidP="00751543" w:rsidRDefault="00A9254E" w14:paraId="18AE00BE" w14:textId="77777777">
      <w:pPr>
        <w:pStyle w:val="ListParagraph"/>
        <w:jc w:val="center"/>
        <w:rPr>
          <w:rFonts w:cs="Arial"/>
        </w:rPr>
      </w:pPr>
    </w:p>
    <w:p w:rsidR="00A9254E" w:rsidP="00751543" w:rsidRDefault="00A9254E" w14:paraId="665F2F7F" w14:textId="77777777">
      <w:pPr>
        <w:pStyle w:val="ListParagraph"/>
        <w:jc w:val="center"/>
        <w:rPr>
          <w:rFonts w:cs="Arial"/>
        </w:rPr>
      </w:pPr>
    </w:p>
    <w:p w:rsidR="00B22F37" w:rsidP="00751543" w:rsidRDefault="00B22F37" w14:paraId="4985CDAB" w14:textId="12C9C1C4">
      <w:pPr>
        <w:pStyle w:val="ListParagraph"/>
        <w:jc w:val="center"/>
        <w:rPr>
          <w:rFonts w:cs="Arial"/>
        </w:rPr>
      </w:pPr>
    </w:p>
    <w:p w:rsidRPr="003D49A0" w:rsidR="00751543" w:rsidP="00751543" w:rsidRDefault="00751543" w14:paraId="2D2FEF84" w14:textId="77777777">
      <w:pPr>
        <w:pStyle w:val="ListParagraph"/>
        <w:jc w:val="center"/>
        <w:rPr>
          <w:rFonts w:cs="Arial"/>
        </w:rPr>
      </w:pPr>
    </w:p>
    <w:p w:rsidRPr="00156D8F" w:rsidR="0059758B" w:rsidP="00156D8F" w:rsidRDefault="000625B2" w14:paraId="23045EFD" w14:textId="77777777">
      <w:pPr>
        <w:pStyle w:val="ListParagraph"/>
        <w:rPr>
          <w:b/>
        </w:rPr>
      </w:pPr>
      <w:r>
        <w:br w:type="page"/>
      </w:r>
      <w:r w:rsidRPr="00156D8F" w:rsidR="0059758B">
        <w:rPr>
          <w:b/>
        </w:rPr>
        <w:t>Cardiac Surgery</w:t>
      </w:r>
    </w:p>
    <w:p w:rsidR="0068343D" w:rsidP="0059758B" w:rsidRDefault="0068343D" w14:paraId="79BCE70C" w14:textId="47AFBF78">
      <w:pPr>
        <w:pStyle w:val="ListParagraph"/>
        <w:rPr>
          <w:b/>
        </w:rPr>
      </w:pPr>
      <w:r>
        <w:rPr>
          <w:b/>
        </w:rPr>
        <w:t>Referrals</w:t>
      </w:r>
    </w:p>
    <w:p w:rsidR="0068343D" w:rsidP="0068343D" w:rsidRDefault="0068343D" w14:paraId="5EF8C113" w14:textId="1CFE7A6C">
      <w:pPr>
        <w:pStyle w:val="ListParagraph"/>
      </w:pPr>
      <w:r w:rsidRPr="0068343D">
        <w:t>Depending on the patient</w:t>
      </w:r>
      <w:r w:rsidR="0013487C">
        <w:t>’s</w:t>
      </w:r>
      <w:r w:rsidRPr="0068343D">
        <w:t xml:space="preserve"> diagnosis </w:t>
      </w:r>
      <w:r w:rsidR="00C248AC">
        <w:t xml:space="preserve">and pathway </w:t>
      </w:r>
      <w:r w:rsidRPr="0068343D">
        <w:t>some may have more than one referral to surgery</w:t>
      </w:r>
      <w:r w:rsidR="003C1C15">
        <w:t xml:space="preserve"> over the year</w:t>
      </w:r>
      <w:r w:rsidRPr="0068343D">
        <w:t>.</w:t>
      </w:r>
    </w:p>
    <w:tbl>
      <w:tblPr>
        <w:tblW w:w="5660" w:type="dxa"/>
        <w:jc w:val="center"/>
        <w:tblLook w:val="04A0" w:firstRow="1" w:lastRow="0" w:firstColumn="1" w:lastColumn="0" w:noHBand="0" w:noVBand="1"/>
      </w:tblPr>
      <w:tblGrid>
        <w:gridCol w:w="2780"/>
        <w:gridCol w:w="960"/>
        <w:gridCol w:w="960"/>
        <w:gridCol w:w="960"/>
      </w:tblGrid>
      <w:tr w:rsidR="00255E11" w:rsidTr="00EE0F7C" w14:paraId="3C4892D4" w14:textId="77777777">
        <w:trPr>
          <w:trHeight w:val="300"/>
          <w:jc w:val="center"/>
        </w:trPr>
        <w:tc>
          <w:tcPr>
            <w:tcW w:w="2780" w:type="dxa"/>
            <w:tcBorders>
              <w:top w:val="nil"/>
              <w:left w:val="nil"/>
              <w:bottom w:val="nil"/>
              <w:right w:val="nil"/>
            </w:tcBorders>
            <w:shd w:val="clear" w:color="auto" w:fill="auto"/>
            <w:noWrap/>
            <w:vAlign w:val="bottom"/>
            <w:hideMark/>
          </w:tcPr>
          <w:p w:rsidR="00255E11" w:rsidRDefault="00255E11" w14:paraId="0813F0B7" w14:textId="77777777">
            <w:pPr>
              <w:rPr>
                <w:rFonts w:ascii="Calibri" w:hAnsi="Calibri"/>
                <w:color w:val="000000"/>
                <w:sz w:val="18"/>
                <w:szCs w:val="18"/>
              </w:rPr>
            </w:pPr>
          </w:p>
        </w:tc>
        <w:tc>
          <w:tcPr>
            <w:tcW w:w="960" w:type="dxa"/>
            <w:tcBorders>
              <w:top w:val="single" w:color="auto" w:sz="4" w:space="0"/>
              <w:left w:val="single" w:color="auto" w:sz="4" w:space="0"/>
              <w:bottom w:val="single" w:color="auto" w:sz="4" w:space="0"/>
              <w:right w:val="nil"/>
            </w:tcBorders>
            <w:shd w:val="clear" w:color="DCE6F1" w:fill="DCE6F1"/>
            <w:noWrap/>
            <w:vAlign w:val="bottom"/>
          </w:tcPr>
          <w:p w:rsidR="00255E11" w:rsidRDefault="00EE0F7C" w14:paraId="000644CC" w14:textId="3B74E2DC">
            <w:pPr>
              <w:jc w:val="center"/>
              <w:rPr>
                <w:rFonts w:ascii="Calibri" w:hAnsi="Calibri"/>
                <w:b/>
                <w:bCs/>
                <w:color w:val="000000"/>
                <w:sz w:val="18"/>
                <w:szCs w:val="18"/>
              </w:rPr>
            </w:pPr>
            <w:r>
              <w:rPr>
                <w:rFonts w:ascii="Calibri" w:hAnsi="Calibri"/>
                <w:b/>
                <w:bCs/>
                <w:color w:val="000000"/>
                <w:sz w:val="18"/>
                <w:szCs w:val="18"/>
              </w:rPr>
              <w:t>2021/22</w:t>
            </w:r>
          </w:p>
        </w:tc>
        <w:tc>
          <w:tcPr>
            <w:tcW w:w="960" w:type="dxa"/>
            <w:tcBorders>
              <w:top w:val="single" w:color="auto" w:sz="4" w:space="0"/>
              <w:left w:val="nil"/>
              <w:bottom w:val="single" w:color="auto" w:sz="4" w:space="0"/>
              <w:right w:val="nil"/>
            </w:tcBorders>
            <w:shd w:val="clear" w:color="DCE6F1" w:fill="DCE6F1"/>
            <w:noWrap/>
            <w:vAlign w:val="bottom"/>
          </w:tcPr>
          <w:p w:rsidR="00EE0F7C" w:rsidP="00EE0F7C" w:rsidRDefault="00EE0F7C" w14:paraId="0B89EEF3" w14:textId="0C071BC0">
            <w:pPr>
              <w:jc w:val="center"/>
              <w:rPr>
                <w:rFonts w:ascii="Calibri" w:hAnsi="Calibri"/>
                <w:b/>
                <w:bCs/>
                <w:color w:val="000000"/>
                <w:sz w:val="18"/>
                <w:szCs w:val="18"/>
              </w:rPr>
            </w:pPr>
            <w:r>
              <w:rPr>
                <w:rFonts w:ascii="Calibri" w:hAnsi="Calibri"/>
                <w:b/>
                <w:bCs/>
                <w:color w:val="000000"/>
                <w:sz w:val="18"/>
                <w:szCs w:val="18"/>
              </w:rPr>
              <w:t>2020/21</w:t>
            </w:r>
          </w:p>
        </w:tc>
        <w:tc>
          <w:tcPr>
            <w:tcW w:w="960" w:type="dxa"/>
            <w:tcBorders>
              <w:top w:val="single" w:color="auto" w:sz="4" w:space="0"/>
              <w:left w:val="nil"/>
              <w:bottom w:val="single" w:color="auto" w:sz="4" w:space="0"/>
              <w:right w:val="single" w:color="auto" w:sz="4" w:space="0"/>
            </w:tcBorders>
            <w:shd w:val="clear" w:color="DCE6F1" w:fill="DCE6F1"/>
            <w:noWrap/>
            <w:vAlign w:val="bottom"/>
          </w:tcPr>
          <w:p w:rsidR="00255E11" w:rsidRDefault="00EE0F7C" w14:paraId="45A09388" w14:textId="16431977">
            <w:pPr>
              <w:jc w:val="center"/>
              <w:rPr>
                <w:rFonts w:ascii="Calibri" w:hAnsi="Calibri"/>
                <w:b/>
                <w:bCs/>
                <w:color w:val="000000"/>
                <w:sz w:val="18"/>
                <w:szCs w:val="18"/>
              </w:rPr>
            </w:pPr>
            <w:r>
              <w:rPr>
                <w:rFonts w:ascii="Calibri" w:hAnsi="Calibri"/>
                <w:b/>
                <w:bCs/>
                <w:color w:val="000000"/>
                <w:sz w:val="18"/>
                <w:szCs w:val="18"/>
              </w:rPr>
              <w:t>2019/20</w:t>
            </w:r>
          </w:p>
        </w:tc>
      </w:tr>
      <w:tr w:rsidR="00255E11" w:rsidTr="00EE0F7C" w14:paraId="17BCD15C" w14:textId="77777777">
        <w:trPr>
          <w:trHeight w:val="300"/>
          <w:jc w:val="center"/>
        </w:trPr>
        <w:tc>
          <w:tcPr>
            <w:tcW w:w="2780" w:type="dxa"/>
            <w:tcBorders>
              <w:top w:val="single" w:color="auto" w:sz="4" w:space="0"/>
              <w:left w:val="single" w:color="auto" w:sz="4" w:space="0"/>
              <w:bottom w:val="single" w:color="auto" w:sz="4" w:space="0"/>
              <w:right w:val="single" w:color="auto" w:sz="4" w:space="0"/>
            </w:tcBorders>
            <w:shd w:val="clear" w:color="DCE6F1" w:fill="DCE6F1"/>
            <w:noWrap/>
            <w:vAlign w:val="bottom"/>
            <w:hideMark/>
          </w:tcPr>
          <w:p w:rsidR="00255E11" w:rsidRDefault="00255E11" w14:paraId="4735AF26" w14:textId="77777777">
            <w:pPr>
              <w:rPr>
                <w:rFonts w:ascii="Calibri" w:hAnsi="Calibri"/>
                <w:color w:val="000000"/>
                <w:sz w:val="18"/>
                <w:szCs w:val="18"/>
              </w:rPr>
            </w:pPr>
            <w:r>
              <w:rPr>
                <w:rFonts w:ascii="Calibri" w:hAnsi="Calibri"/>
                <w:color w:val="000000"/>
                <w:sz w:val="18"/>
                <w:szCs w:val="18"/>
              </w:rPr>
              <w:t>Cardiac Surgery</w:t>
            </w:r>
          </w:p>
        </w:tc>
        <w:tc>
          <w:tcPr>
            <w:tcW w:w="960" w:type="dxa"/>
            <w:tcBorders>
              <w:top w:val="nil"/>
              <w:left w:val="single" w:color="auto" w:sz="4" w:space="0"/>
              <w:bottom w:val="single" w:color="auto" w:sz="4" w:space="0"/>
              <w:right w:val="nil"/>
            </w:tcBorders>
            <w:shd w:val="clear" w:color="auto" w:fill="auto"/>
            <w:noWrap/>
            <w:vAlign w:val="bottom"/>
          </w:tcPr>
          <w:p w:rsidR="00255E11" w:rsidRDefault="00D2790D" w14:paraId="718D205D" w14:textId="193C0A97">
            <w:pPr>
              <w:jc w:val="center"/>
              <w:rPr>
                <w:rFonts w:ascii="Calibri" w:hAnsi="Calibri"/>
                <w:color w:val="000000"/>
                <w:sz w:val="18"/>
                <w:szCs w:val="18"/>
              </w:rPr>
            </w:pPr>
            <w:r>
              <w:rPr>
                <w:rFonts w:ascii="Calibri" w:hAnsi="Calibri"/>
                <w:color w:val="000000"/>
                <w:sz w:val="18"/>
                <w:szCs w:val="18"/>
              </w:rPr>
              <w:t>32</w:t>
            </w:r>
            <w:r w:rsidR="00261FE5">
              <w:rPr>
                <w:rFonts w:ascii="Calibri" w:hAnsi="Calibri"/>
                <w:color w:val="000000"/>
                <w:sz w:val="18"/>
                <w:szCs w:val="18"/>
              </w:rPr>
              <w:t>8</w:t>
            </w:r>
          </w:p>
        </w:tc>
        <w:tc>
          <w:tcPr>
            <w:tcW w:w="960" w:type="dxa"/>
            <w:tcBorders>
              <w:top w:val="nil"/>
              <w:left w:val="nil"/>
              <w:bottom w:val="single" w:color="auto" w:sz="4" w:space="0"/>
              <w:right w:val="nil"/>
            </w:tcBorders>
            <w:shd w:val="clear" w:color="auto" w:fill="auto"/>
            <w:noWrap/>
            <w:vAlign w:val="bottom"/>
          </w:tcPr>
          <w:p w:rsidR="00255E11" w:rsidRDefault="00EE0F7C" w14:paraId="4E1F8EA3" w14:textId="0F6ECFB8">
            <w:pPr>
              <w:jc w:val="center"/>
              <w:rPr>
                <w:rFonts w:ascii="Calibri" w:hAnsi="Calibri"/>
                <w:color w:val="000000"/>
                <w:sz w:val="18"/>
                <w:szCs w:val="18"/>
              </w:rPr>
            </w:pPr>
            <w:r>
              <w:rPr>
                <w:rFonts w:ascii="Calibri" w:hAnsi="Calibri"/>
                <w:color w:val="000000"/>
                <w:sz w:val="18"/>
                <w:szCs w:val="18"/>
              </w:rPr>
              <w:t>284</w:t>
            </w:r>
          </w:p>
        </w:tc>
        <w:tc>
          <w:tcPr>
            <w:tcW w:w="960" w:type="dxa"/>
            <w:tcBorders>
              <w:top w:val="nil"/>
              <w:left w:val="nil"/>
              <w:bottom w:val="single" w:color="auto" w:sz="4" w:space="0"/>
              <w:right w:val="single" w:color="auto" w:sz="4" w:space="0"/>
            </w:tcBorders>
            <w:shd w:val="clear" w:color="auto" w:fill="auto"/>
            <w:noWrap/>
            <w:vAlign w:val="bottom"/>
          </w:tcPr>
          <w:p w:rsidR="00255E11" w:rsidRDefault="00EE0F7C" w14:paraId="2BAFF0FD" w14:textId="4AAFDC34">
            <w:pPr>
              <w:jc w:val="center"/>
              <w:rPr>
                <w:rFonts w:ascii="Calibri" w:hAnsi="Calibri"/>
                <w:color w:val="000000"/>
                <w:sz w:val="18"/>
                <w:szCs w:val="18"/>
              </w:rPr>
            </w:pPr>
            <w:r>
              <w:rPr>
                <w:rFonts w:ascii="Calibri" w:hAnsi="Calibri"/>
                <w:color w:val="000000"/>
                <w:sz w:val="18"/>
                <w:szCs w:val="18"/>
              </w:rPr>
              <w:t>349</w:t>
            </w:r>
          </w:p>
        </w:tc>
      </w:tr>
    </w:tbl>
    <w:p w:rsidR="0068343D" w:rsidP="003D49A0" w:rsidRDefault="0068343D" w14:paraId="41B879C8" w14:textId="77777777">
      <w:pPr>
        <w:pStyle w:val="ListParagraph"/>
        <w:rPr>
          <w:b/>
        </w:rPr>
      </w:pPr>
    </w:p>
    <w:p w:rsidR="006317C0" w:rsidP="003D49A0" w:rsidRDefault="006317C0" w14:paraId="5D24D2CF" w14:textId="77777777">
      <w:pPr>
        <w:pStyle w:val="ListParagraph"/>
        <w:rPr>
          <w:b/>
        </w:rPr>
      </w:pPr>
      <w:r w:rsidRPr="006317C0">
        <w:rPr>
          <w:b/>
        </w:rPr>
        <w:t xml:space="preserve">Cardiac Surgery </w:t>
      </w:r>
      <w:r w:rsidR="000625B2">
        <w:rPr>
          <w:b/>
        </w:rPr>
        <w:t xml:space="preserve">by </w:t>
      </w:r>
      <w:r w:rsidRPr="006317C0">
        <w:rPr>
          <w:b/>
        </w:rPr>
        <w:t>Complexity</w:t>
      </w:r>
    </w:p>
    <w:p w:rsidR="0068343D" w:rsidP="0068343D" w:rsidRDefault="0068343D" w14:paraId="68B83147" w14:textId="42B8A517">
      <w:pPr>
        <w:pStyle w:val="ListParagraph"/>
      </w:pPr>
      <w:r>
        <w:t>Cardiac surgery</w:t>
      </w:r>
      <w:r w:rsidRPr="003D49A0">
        <w:t xml:space="preserve"> </w:t>
      </w:r>
      <w:r>
        <w:t>procedures</w:t>
      </w:r>
      <w:r w:rsidRPr="003D49A0">
        <w:t xml:space="preserve"> </w:t>
      </w:r>
      <w:r>
        <w:t>are</w:t>
      </w:r>
      <w:r w:rsidRPr="003D49A0">
        <w:t xml:space="preserve"> reported within six</w:t>
      </w:r>
      <w:r w:rsidR="00487203">
        <w:t xml:space="preserve"> categories</w:t>
      </w:r>
      <w:r w:rsidRPr="003D49A0">
        <w:t xml:space="preserve"> based on procedure complexity.</w:t>
      </w:r>
      <w:r w:rsidR="0071103E">
        <w:t xml:space="preserve"> In 202</w:t>
      </w:r>
      <w:r w:rsidR="00C248AC">
        <w:t>1</w:t>
      </w:r>
      <w:r w:rsidR="0071103E">
        <w:t>/2</w:t>
      </w:r>
      <w:r w:rsidR="00C248AC">
        <w:t>2</w:t>
      </w:r>
      <w:r w:rsidR="00487203">
        <w:t xml:space="preserve"> PCS discharge</w:t>
      </w:r>
      <w:r w:rsidR="0071103E">
        <w:t xml:space="preserve">d </w:t>
      </w:r>
      <w:r w:rsidR="00C248AC">
        <w:t>224</w:t>
      </w:r>
      <w:r w:rsidR="00487203">
        <w:t xml:space="preserve"> </w:t>
      </w:r>
      <w:r w:rsidR="00622ACC">
        <w:t>cases where a patient</w:t>
      </w:r>
      <w:r w:rsidR="00487203">
        <w:t xml:space="preserve"> had received a cardiac surgical procedure.</w:t>
      </w:r>
    </w:p>
    <w:tbl>
      <w:tblPr>
        <w:tblW w:w="5660" w:type="dxa"/>
        <w:jc w:val="center"/>
        <w:tblLook w:val="04A0" w:firstRow="1" w:lastRow="0" w:firstColumn="1" w:lastColumn="0" w:noHBand="0" w:noVBand="1"/>
      </w:tblPr>
      <w:tblGrid>
        <w:gridCol w:w="2780"/>
        <w:gridCol w:w="960"/>
        <w:gridCol w:w="960"/>
        <w:gridCol w:w="960"/>
      </w:tblGrid>
      <w:tr w:rsidR="0071103E" w:rsidTr="00BF47AB" w14:paraId="07007504" w14:textId="77777777">
        <w:trPr>
          <w:trHeight w:val="300"/>
          <w:jc w:val="center"/>
        </w:trPr>
        <w:tc>
          <w:tcPr>
            <w:tcW w:w="2780" w:type="dxa"/>
            <w:tcBorders>
              <w:top w:val="single" w:color="auto" w:sz="4" w:space="0"/>
              <w:left w:val="single" w:color="auto" w:sz="4" w:space="0"/>
              <w:bottom w:val="single" w:color="95B3D7" w:sz="4" w:space="0"/>
              <w:right w:val="single" w:color="auto" w:sz="4" w:space="0"/>
            </w:tcBorders>
            <w:shd w:val="clear" w:color="DCE6F1" w:fill="DCE6F1"/>
            <w:noWrap/>
            <w:vAlign w:val="bottom"/>
            <w:hideMark/>
          </w:tcPr>
          <w:p w:rsidRPr="006317C0" w:rsidR="0071103E" w:rsidP="0071103E" w:rsidRDefault="0071103E" w14:paraId="7D476813" w14:textId="77777777">
            <w:pPr>
              <w:rPr>
                <w:rFonts w:ascii="Calibri" w:hAnsi="Calibri"/>
                <w:b/>
                <w:bCs/>
                <w:color w:val="000000"/>
                <w:sz w:val="16"/>
                <w:szCs w:val="16"/>
              </w:rPr>
            </w:pPr>
            <w:r w:rsidRPr="006317C0">
              <w:rPr>
                <w:rFonts w:ascii="Calibri" w:hAnsi="Calibri"/>
                <w:b/>
                <w:bCs/>
                <w:color w:val="000000"/>
                <w:sz w:val="16"/>
                <w:szCs w:val="16"/>
              </w:rPr>
              <w:t>Category</w:t>
            </w:r>
          </w:p>
        </w:tc>
        <w:tc>
          <w:tcPr>
            <w:tcW w:w="960" w:type="dxa"/>
            <w:tcBorders>
              <w:top w:val="single" w:color="auto" w:sz="4" w:space="0"/>
              <w:left w:val="nil"/>
              <w:bottom w:val="single" w:color="95B3D7" w:sz="4" w:space="0"/>
              <w:right w:val="nil"/>
            </w:tcBorders>
            <w:shd w:val="clear" w:color="DCE6F1" w:fill="DCE6F1"/>
            <w:vAlign w:val="bottom"/>
          </w:tcPr>
          <w:p w:rsidRPr="006317C0" w:rsidR="0071103E" w:rsidP="0071103E" w:rsidRDefault="00BF47AB" w14:paraId="3770A7B3" w14:textId="150CAB5F">
            <w:pPr>
              <w:jc w:val="center"/>
              <w:rPr>
                <w:rFonts w:ascii="Calibri" w:hAnsi="Calibri"/>
                <w:b/>
                <w:bCs/>
                <w:color w:val="000000"/>
                <w:sz w:val="16"/>
                <w:szCs w:val="16"/>
              </w:rPr>
            </w:pPr>
            <w:r>
              <w:rPr>
                <w:rFonts w:ascii="Calibri" w:hAnsi="Calibri"/>
                <w:b/>
                <w:bCs/>
                <w:color w:val="000000"/>
                <w:sz w:val="16"/>
                <w:szCs w:val="16"/>
              </w:rPr>
              <w:t>2021/22</w:t>
            </w:r>
          </w:p>
        </w:tc>
        <w:tc>
          <w:tcPr>
            <w:tcW w:w="960" w:type="dxa"/>
            <w:tcBorders>
              <w:top w:val="single" w:color="auto" w:sz="4" w:space="0"/>
              <w:left w:val="nil"/>
              <w:bottom w:val="single" w:color="95B3D7" w:sz="4" w:space="0"/>
              <w:right w:val="nil"/>
            </w:tcBorders>
            <w:shd w:val="clear" w:color="DCE6F1" w:fill="DCE6F1"/>
            <w:noWrap/>
            <w:vAlign w:val="bottom"/>
          </w:tcPr>
          <w:p w:rsidRPr="006317C0" w:rsidR="0071103E" w:rsidP="0071103E" w:rsidRDefault="00BF47AB" w14:paraId="77DE4F2C" w14:textId="6C2AB49C">
            <w:pPr>
              <w:jc w:val="center"/>
              <w:rPr>
                <w:rFonts w:ascii="Calibri" w:hAnsi="Calibri"/>
                <w:b/>
                <w:bCs/>
                <w:color w:val="000000"/>
                <w:sz w:val="16"/>
                <w:szCs w:val="16"/>
              </w:rPr>
            </w:pPr>
            <w:r>
              <w:rPr>
                <w:rFonts w:ascii="Calibri" w:hAnsi="Calibri"/>
                <w:b/>
                <w:bCs/>
                <w:color w:val="000000"/>
                <w:sz w:val="16"/>
                <w:szCs w:val="16"/>
              </w:rPr>
              <w:t>2020/21</w:t>
            </w:r>
          </w:p>
        </w:tc>
        <w:tc>
          <w:tcPr>
            <w:tcW w:w="960" w:type="dxa"/>
            <w:tcBorders>
              <w:top w:val="single" w:color="auto" w:sz="4" w:space="0"/>
              <w:left w:val="nil"/>
              <w:bottom w:val="single" w:color="95B3D7" w:sz="4" w:space="0"/>
              <w:right w:val="single" w:color="auto" w:sz="4" w:space="0"/>
            </w:tcBorders>
            <w:shd w:val="clear" w:color="DCE6F1" w:fill="DCE6F1"/>
            <w:noWrap/>
            <w:vAlign w:val="bottom"/>
          </w:tcPr>
          <w:p w:rsidRPr="006317C0" w:rsidR="0071103E" w:rsidP="0071103E" w:rsidRDefault="00BF47AB" w14:paraId="26904053" w14:textId="5D79ABC1">
            <w:pPr>
              <w:jc w:val="center"/>
              <w:rPr>
                <w:rFonts w:ascii="Calibri" w:hAnsi="Calibri"/>
                <w:b/>
                <w:bCs/>
                <w:color w:val="000000"/>
                <w:sz w:val="16"/>
                <w:szCs w:val="16"/>
              </w:rPr>
            </w:pPr>
            <w:r>
              <w:rPr>
                <w:rFonts w:ascii="Calibri" w:hAnsi="Calibri"/>
                <w:b/>
                <w:bCs/>
                <w:color w:val="000000"/>
                <w:sz w:val="16"/>
                <w:szCs w:val="16"/>
              </w:rPr>
              <w:t>2019/20</w:t>
            </w:r>
          </w:p>
        </w:tc>
      </w:tr>
      <w:tr w:rsidR="0071103E" w:rsidTr="00BF47AB" w14:paraId="56FD0F6C" w14:textId="77777777">
        <w:trPr>
          <w:trHeight w:val="300"/>
          <w:jc w:val="center"/>
        </w:trPr>
        <w:tc>
          <w:tcPr>
            <w:tcW w:w="2780" w:type="dxa"/>
            <w:tcBorders>
              <w:top w:val="nil"/>
              <w:left w:val="single" w:color="auto" w:sz="4" w:space="0"/>
              <w:bottom w:val="nil"/>
              <w:right w:val="single" w:color="auto" w:sz="4" w:space="0"/>
            </w:tcBorders>
            <w:shd w:val="clear" w:color="auto" w:fill="auto"/>
            <w:noWrap/>
            <w:vAlign w:val="bottom"/>
            <w:hideMark/>
          </w:tcPr>
          <w:p w:rsidRPr="006317C0" w:rsidR="0071103E" w:rsidP="0071103E" w:rsidRDefault="0071103E" w14:paraId="3795CB28" w14:textId="77777777">
            <w:pPr>
              <w:rPr>
                <w:rFonts w:ascii="Calibri" w:hAnsi="Calibri"/>
                <w:bCs/>
                <w:color w:val="000000"/>
                <w:sz w:val="16"/>
                <w:szCs w:val="16"/>
              </w:rPr>
            </w:pPr>
            <w:r w:rsidRPr="006317C0">
              <w:rPr>
                <w:rFonts w:ascii="Calibri" w:hAnsi="Calibri"/>
                <w:bCs/>
                <w:color w:val="000000"/>
                <w:sz w:val="16"/>
                <w:szCs w:val="16"/>
              </w:rPr>
              <w:t>Closed Simple</w:t>
            </w:r>
          </w:p>
        </w:tc>
        <w:tc>
          <w:tcPr>
            <w:tcW w:w="960" w:type="dxa"/>
            <w:tcBorders>
              <w:top w:val="nil"/>
              <w:left w:val="nil"/>
              <w:bottom w:val="nil"/>
              <w:right w:val="nil"/>
            </w:tcBorders>
            <w:vAlign w:val="bottom"/>
          </w:tcPr>
          <w:p w:rsidRPr="006317C0" w:rsidR="0071103E" w:rsidP="0071103E" w:rsidRDefault="00BF47AB" w14:paraId="089F99EC" w14:textId="1DA35C0A">
            <w:pPr>
              <w:jc w:val="center"/>
              <w:rPr>
                <w:rFonts w:ascii="Calibri" w:hAnsi="Calibri"/>
                <w:color w:val="000000"/>
                <w:sz w:val="16"/>
                <w:szCs w:val="16"/>
              </w:rPr>
            </w:pPr>
            <w:r>
              <w:rPr>
                <w:rFonts w:ascii="Calibri" w:hAnsi="Calibri"/>
                <w:color w:val="000000"/>
                <w:sz w:val="16"/>
                <w:szCs w:val="16"/>
              </w:rPr>
              <w:t>15</w:t>
            </w:r>
          </w:p>
        </w:tc>
        <w:tc>
          <w:tcPr>
            <w:tcW w:w="960" w:type="dxa"/>
            <w:tcBorders>
              <w:top w:val="nil"/>
              <w:left w:val="nil"/>
              <w:bottom w:val="nil"/>
              <w:right w:val="nil"/>
            </w:tcBorders>
            <w:shd w:val="clear" w:color="auto" w:fill="auto"/>
            <w:noWrap/>
            <w:vAlign w:val="bottom"/>
          </w:tcPr>
          <w:p w:rsidRPr="006317C0" w:rsidR="0071103E" w:rsidP="0071103E" w:rsidRDefault="00BF47AB" w14:paraId="6DE0A4C9" w14:textId="7B4F0832">
            <w:pPr>
              <w:jc w:val="center"/>
              <w:rPr>
                <w:rFonts w:ascii="Calibri" w:hAnsi="Calibri"/>
                <w:color w:val="000000"/>
                <w:sz w:val="16"/>
                <w:szCs w:val="16"/>
              </w:rPr>
            </w:pPr>
            <w:r>
              <w:rPr>
                <w:rFonts w:ascii="Calibri" w:hAnsi="Calibri"/>
                <w:color w:val="000000"/>
                <w:sz w:val="16"/>
                <w:szCs w:val="16"/>
              </w:rPr>
              <w:t>7</w:t>
            </w:r>
          </w:p>
        </w:tc>
        <w:tc>
          <w:tcPr>
            <w:tcW w:w="960" w:type="dxa"/>
            <w:tcBorders>
              <w:top w:val="nil"/>
              <w:left w:val="nil"/>
              <w:bottom w:val="nil"/>
              <w:right w:val="single" w:color="auto" w:sz="4" w:space="0"/>
            </w:tcBorders>
            <w:shd w:val="clear" w:color="auto" w:fill="auto"/>
            <w:noWrap/>
            <w:vAlign w:val="bottom"/>
          </w:tcPr>
          <w:p w:rsidRPr="006317C0" w:rsidR="0071103E" w:rsidP="0071103E" w:rsidRDefault="00BF47AB" w14:paraId="5E1E99BF" w14:textId="1FBF0194">
            <w:pPr>
              <w:jc w:val="center"/>
              <w:rPr>
                <w:rFonts w:ascii="Calibri" w:hAnsi="Calibri"/>
                <w:color w:val="000000"/>
                <w:sz w:val="16"/>
                <w:szCs w:val="16"/>
              </w:rPr>
            </w:pPr>
            <w:r>
              <w:rPr>
                <w:rFonts w:ascii="Calibri" w:hAnsi="Calibri"/>
                <w:color w:val="000000"/>
                <w:sz w:val="16"/>
                <w:szCs w:val="16"/>
              </w:rPr>
              <w:t>7</w:t>
            </w:r>
          </w:p>
        </w:tc>
      </w:tr>
      <w:tr w:rsidR="0071103E" w:rsidTr="00BF47AB" w14:paraId="27E4E734" w14:textId="77777777">
        <w:trPr>
          <w:trHeight w:val="300"/>
          <w:jc w:val="center"/>
        </w:trPr>
        <w:tc>
          <w:tcPr>
            <w:tcW w:w="2780" w:type="dxa"/>
            <w:tcBorders>
              <w:top w:val="nil"/>
              <w:left w:val="single" w:color="auto" w:sz="4" w:space="0"/>
              <w:bottom w:val="nil"/>
              <w:right w:val="single" w:color="auto" w:sz="4" w:space="0"/>
            </w:tcBorders>
            <w:shd w:val="clear" w:color="auto" w:fill="auto"/>
            <w:noWrap/>
            <w:vAlign w:val="bottom"/>
            <w:hideMark/>
          </w:tcPr>
          <w:p w:rsidRPr="006317C0" w:rsidR="0071103E" w:rsidP="0071103E" w:rsidRDefault="0071103E" w14:paraId="454596AC" w14:textId="77777777">
            <w:pPr>
              <w:rPr>
                <w:rFonts w:ascii="Calibri" w:hAnsi="Calibri"/>
                <w:bCs/>
                <w:color w:val="000000"/>
                <w:sz w:val="16"/>
                <w:szCs w:val="16"/>
              </w:rPr>
            </w:pPr>
            <w:r w:rsidRPr="006317C0">
              <w:rPr>
                <w:rFonts w:ascii="Calibri" w:hAnsi="Calibri"/>
                <w:bCs/>
                <w:color w:val="000000"/>
                <w:sz w:val="16"/>
                <w:szCs w:val="16"/>
              </w:rPr>
              <w:t>Closed Complex</w:t>
            </w:r>
          </w:p>
        </w:tc>
        <w:tc>
          <w:tcPr>
            <w:tcW w:w="960" w:type="dxa"/>
            <w:tcBorders>
              <w:top w:val="nil"/>
              <w:left w:val="nil"/>
              <w:bottom w:val="nil"/>
              <w:right w:val="nil"/>
            </w:tcBorders>
            <w:vAlign w:val="bottom"/>
          </w:tcPr>
          <w:p w:rsidRPr="006317C0" w:rsidR="0071103E" w:rsidP="0071103E" w:rsidRDefault="00BF47AB" w14:paraId="19B228AB" w14:textId="106D962A">
            <w:pPr>
              <w:jc w:val="center"/>
              <w:rPr>
                <w:rFonts w:ascii="Calibri" w:hAnsi="Calibri"/>
                <w:color w:val="000000"/>
                <w:sz w:val="16"/>
                <w:szCs w:val="16"/>
              </w:rPr>
            </w:pPr>
            <w:r>
              <w:rPr>
                <w:rFonts w:ascii="Calibri" w:hAnsi="Calibri"/>
                <w:color w:val="000000"/>
                <w:sz w:val="16"/>
                <w:szCs w:val="16"/>
              </w:rPr>
              <w:t>66</w:t>
            </w:r>
          </w:p>
        </w:tc>
        <w:tc>
          <w:tcPr>
            <w:tcW w:w="960" w:type="dxa"/>
            <w:tcBorders>
              <w:top w:val="nil"/>
              <w:left w:val="nil"/>
              <w:bottom w:val="nil"/>
              <w:right w:val="nil"/>
            </w:tcBorders>
            <w:shd w:val="clear" w:color="auto" w:fill="auto"/>
            <w:noWrap/>
            <w:vAlign w:val="bottom"/>
          </w:tcPr>
          <w:p w:rsidRPr="006317C0" w:rsidR="0071103E" w:rsidP="0071103E" w:rsidRDefault="00BF47AB" w14:paraId="62CED5FA" w14:textId="1CB4C73A">
            <w:pPr>
              <w:jc w:val="center"/>
              <w:rPr>
                <w:rFonts w:ascii="Calibri" w:hAnsi="Calibri"/>
                <w:color w:val="000000"/>
                <w:sz w:val="16"/>
                <w:szCs w:val="16"/>
              </w:rPr>
            </w:pPr>
            <w:r>
              <w:rPr>
                <w:rFonts w:ascii="Calibri" w:hAnsi="Calibri"/>
                <w:color w:val="000000"/>
                <w:sz w:val="16"/>
                <w:szCs w:val="16"/>
              </w:rPr>
              <w:t>72</w:t>
            </w:r>
          </w:p>
        </w:tc>
        <w:tc>
          <w:tcPr>
            <w:tcW w:w="960" w:type="dxa"/>
            <w:tcBorders>
              <w:top w:val="nil"/>
              <w:left w:val="nil"/>
              <w:bottom w:val="nil"/>
              <w:right w:val="single" w:color="auto" w:sz="4" w:space="0"/>
            </w:tcBorders>
            <w:shd w:val="clear" w:color="auto" w:fill="auto"/>
            <w:noWrap/>
            <w:vAlign w:val="bottom"/>
          </w:tcPr>
          <w:p w:rsidRPr="006317C0" w:rsidR="0071103E" w:rsidP="0071103E" w:rsidRDefault="00BF47AB" w14:paraId="33F3B7F4" w14:textId="54DC76AF">
            <w:pPr>
              <w:jc w:val="center"/>
              <w:rPr>
                <w:rFonts w:ascii="Calibri" w:hAnsi="Calibri"/>
                <w:color w:val="000000"/>
                <w:sz w:val="16"/>
                <w:szCs w:val="16"/>
              </w:rPr>
            </w:pPr>
            <w:r>
              <w:rPr>
                <w:rFonts w:ascii="Calibri" w:hAnsi="Calibri"/>
                <w:color w:val="000000"/>
                <w:sz w:val="16"/>
                <w:szCs w:val="16"/>
              </w:rPr>
              <w:t>85</w:t>
            </w:r>
          </w:p>
        </w:tc>
      </w:tr>
      <w:tr w:rsidR="0071103E" w:rsidTr="00BF47AB" w14:paraId="1A94BEBA" w14:textId="77777777">
        <w:trPr>
          <w:trHeight w:val="300"/>
          <w:jc w:val="center"/>
        </w:trPr>
        <w:tc>
          <w:tcPr>
            <w:tcW w:w="2780" w:type="dxa"/>
            <w:tcBorders>
              <w:top w:val="nil"/>
              <w:left w:val="single" w:color="auto" w:sz="4" w:space="0"/>
              <w:bottom w:val="nil"/>
              <w:right w:val="single" w:color="auto" w:sz="4" w:space="0"/>
            </w:tcBorders>
            <w:shd w:val="clear" w:color="auto" w:fill="auto"/>
            <w:noWrap/>
            <w:vAlign w:val="bottom"/>
            <w:hideMark/>
          </w:tcPr>
          <w:p w:rsidRPr="006317C0" w:rsidR="0071103E" w:rsidP="0071103E" w:rsidRDefault="0071103E" w14:paraId="13868E62" w14:textId="77777777">
            <w:pPr>
              <w:rPr>
                <w:rFonts w:ascii="Calibri" w:hAnsi="Calibri"/>
                <w:bCs/>
                <w:color w:val="000000"/>
                <w:sz w:val="16"/>
                <w:szCs w:val="16"/>
              </w:rPr>
            </w:pPr>
            <w:r w:rsidRPr="006317C0">
              <w:rPr>
                <w:rFonts w:ascii="Calibri" w:hAnsi="Calibri"/>
                <w:bCs/>
                <w:color w:val="000000"/>
                <w:sz w:val="16"/>
                <w:szCs w:val="16"/>
              </w:rPr>
              <w:t>Open Simple</w:t>
            </w:r>
          </w:p>
        </w:tc>
        <w:tc>
          <w:tcPr>
            <w:tcW w:w="960" w:type="dxa"/>
            <w:tcBorders>
              <w:top w:val="nil"/>
              <w:left w:val="nil"/>
              <w:bottom w:val="nil"/>
              <w:right w:val="nil"/>
            </w:tcBorders>
            <w:vAlign w:val="bottom"/>
          </w:tcPr>
          <w:p w:rsidRPr="006317C0" w:rsidR="0071103E" w:rsidP="0071103E" w:rsidRDefault="00BF47AB" w14:paraId="2C110CEF" w14:textId="7B4CA14D">
            <w:pPr>
              <w:jc w:val="center"/>
              <w:rPr>
                <w:rFonts w:ascii="Calibri" w:hAnsi="Calibri"/>
                <w:color w:val="000000"/>
                <w:sz w:val="16"/>
                <w:szCs w:val="16"/>
              </w:rPr>
            </w:pPr>
            <w:r>
              <w:rPr>
                <w:rFonts w:ascii="Calibri" w:hAnsi="Calibri"/>
                <w:color w:val="000000"/>
                <w:sz w:val="16"/>
                <w:szCs w:val="16"/>
              </w:rPr>
              <w:t>10</w:t>
            </w:r>
          </w:p>
        </w:tc>
        <w:tc>
          <w:tcPr>
            <w:tcW w:w="960" w:type="dxa"/>
            <w:tcBorders>
              <w:top w:val="nil"/>
              <w:left w:val="nil"/>
              <w:bottom w:val="nil"/>
              <w:right w:val="nil"/>
            </w:tcBorders>
            <w:shd w:val="clear" w:color="auto" w:fill="auto"/>
            <w:noWrap/>
            <w:vAlign w:val="bottom"/>
          </w:tcPr>
          <w:p w:rsidRPr="006317C0" w:rsidR="0071103E" w:rsidP="0071103E" w:rsidRDefault="00BF47AB" w14:paraId="252A03AB" w14:textId="1BD91A29">
            <w:pPr>
              <w:jc w:val="center"/>
              <w:rPr>
                <w:rFonts w:ascii="Calibri" w:hAnsi="Calibri"/>
                <w:color w:val="000000"/>
                <w:sz w:val="16"/>
                <w:szCs w:val="16"/>
              </w:rPr>
            </w:pPr>
            <w:r>
              <w:rPr>
                <w:rFonts w:ascii="Calibri" w:hAnsi="Calibri"/>
                <w:color w:val="000000"/>
                <w:sz w:val="16"/>
                <w:szCs w:val="16"/>
              </w:rPr>
              <w:t>17</w:t>
            </w:r>
          </w:p>
        </w:tc>
        <w:tc>
          <w:tcPr>
            <w:tcW w:w="960" w:type="dxa"/>
            <w:tcBorders>
              <w:top w:val="nil"/>
              <w:left w:val="nil"/>
              <w:bottom w:val="nil"/>
              <w:right w:val="single" w:color="auto" w:sz="4" w:space="0"/>
            </w:tcBorders>
            <w:shd w:val="clear" w:color="auto" w:fill="auto"/>
            <w:noWrap/>
            <w:vAlign w:val="bottom"/>
          </w:tcPr>
          <w:p w:rsidRPr="006317C0" w:rsidR="0071103E" w:rsidP="0071103E" w:rsidRDefault="00BF47AB" w14:paraId="57DB7E9A" w14:textId="35CFA4BB">
            <w:pPr>
              <w:jc w:val="center"/>
              <w:rPr>
                <w:rFonts w:ascii="Calibri" w:hAnsi="Calibri"/>
                <w:color w:val="000000"/>
                <w:sz w:val="16"/>
                <w:szCs w:val="16"/>
              </w:rPr>
            </w:pPr>
            <w:r>
              <w:rPr>
                <w:rFonts w:ascii="Calibri" w:hAnsi="Calibri"/>
                <w:color w:val="000000"/>
                <w:sz w:val="16"/>
                <w:szCs w:val="16"/>
              </w:rPr>
              <w:t>14</w:t>
            </w:r>
          </w:p>
        </w:tc>
      </w:tr>
      <w:tr w:rsidR="0071103E" w:rsidTr="00BF47AB" w14:paraId="3303EA2B" w14:textId="77777777">
        <w:trPr>
          <w:trHeight w:val="300"/>
          <w:jc w:val="center"/>
        </w:trPr>
        <w:tc>
          <w:tcPr>
            <w:tcW w:w="2780" w:type="dxa"/>
            <w:tcBorders>
              <w:top w:val="nil"/>
              <w:left w:val="single" w:color="auto" w:sz="4" w:space="0"/>
              <w:bottom w:val="nil"/>
              <w:right w:val="single" w:color="auto" w:sz="4" w:space="0"/>
            </w:tcBorders>
            <w:shd w:val="clear" w:color="auto" w:fill="auto"/>
            <w:noWrap/>
            <w:vAlign w:val="bottom"/>
            <w:hideMark/>
          </w:tcPr>
          <w:p w:rsidRPr="006317C0" w:rsidR="0071103E" w:rsidP="0071103E" w:rsidRDefault="0071103E" w14:paraId="5765A4CF" w14:textId="77777777">
            <w:pPr>
              <w:rPr>
                <w:rFonts w:ascii="Calibri" w:hAnsi="Calibri"/>
                <w:bCs/>
                <w:color w:val="000000"/>
                <w:sz w:val="16"/>
                <w:szCs w:val="16"/>
              </w:rPr>
            </w:pPr>
            <w:r w:rsidRPr="006317C0">
              <w:rPr>
                <w:rFonts w:ascii="Calibri" w:hAnsi="Calibri"/>
                <w:bCs/>
                <w:color w:val="000000"/>
                <w:sz w:val="16"/>
                <w:szCs w:val="16"/>
              </w:rPr>
              <w:t>Open Intermediate</w:t>
            </w:r>
          </w:p>
        </w:tc>
        <w:tc>
          <w:tcPr>
            <w:tcW w:w="960" w:type="dxa"/>
            <w:tcBorders>
              <w:top w:val="nil"/>
              <w:left w:val="nil"/>
              <w:bottom w:val="nil"/>
              <w:right w:val="nil"/>
            </w:tcBorders>
            <w:vAlign w:val="bottom"/>
          </w:tcPr>
          <w:p w:rsidRPr="006317C0" w:rsidR="0071103E" w:rsidP="0071103E" w:rsidRDefault="00BF47AB" w14:paraId="71707EB9" w14:textId="174D88DC">
            <w:pPr>
              <w:jc w:val="center"/>
              <w:rPr>
                <w:rFonts w:ascii="Calibri" w:hAnsi="Calibri"/>
                <w:color w:val="000000"/>
                <w:sz w:val="16"/>
                <w:szCs w:val="16"/>
              </w:rPr>
            </w:pPr>
            <w:r>
              <w:rPr>
                <w:rFonts w:ascii="Calibri" w:hAnsi="Calibri"/>
                <w:color w:val="000000"/>
                <w:sz w:val="16"/>
                <w:szCs w:val="16"/>
              </w:rPr>
              <w:t>48</w:t>
            </w:r>
          </w:p>
        </w:tc>
        <w:tc>
          <w:tcPr>
            <w:tcW w:w="960" w:type="dxa"/>
            <w:tcBorders>
              <w:top w:val="nil"/>
              <w:left w:val="nil"/>
              <w:bottom w:val="nil"/>
              <w:right w:val="nil"/>
            </w:tcBorders>
            <w:shd w:val="clear" w:color="auto" w:fill="auto"/>
            <w:noWrap/>
            <w:vAlign w:val="bottom"/>
          </w:tcPr>
          <w:p w:rsidRPr="006317C0" w:rsidR="0071103E" w:rsidP="0071103E" w:rsidRDefault="00BF47AB" w14:paraId="03BA8422" w14:textId="485793EF">
            <w:pPr>
              <w:jc w:val="center"/>
              <w:rPr>
                <w:rFonts w:ascii="Calibri" w:hAnsi="Calibri"/>
                <w:color w:val="000000"/>
                <w:sz w:val="16"/>
                <w:szCs w:val="16"/>
              </w:rPr>
            </w:pPr>
            <w:r>
              <w:rPr>
                <w:rFonts w:ascii="Calibri" w:hAnsi="Calibri"/>
                <w:color w:val="000000"/>
                <w:sz w:val="16"/>
                <w:szCs w:val="16"/>
              </w:rPr>
              <w:t>70</w:t>
            </w:r>
          </w:p>
        </w:tc>
        <w:tc>
          <w:tcPr>
            <w:tcW w:w="960" w:type="dxa"/>
            <w:tcBorders>
              <w:top w:val="nil"/>
              <w:left w:val="nil"/>
              <w:bottom w:val="nil"/>
              <w:right w:val="single" w:color="auto" w:sz="4" w:space="0"/>
            </w:tcBorders>
            <w:shd w:val="clear" w:color="auto" w:fill="auto"/>
            <w:noWrap/>
            <w:vAlign w:val="bottom"/>
          </w:tcPr>
          <w:p w:rsidRPr="006317C0" w:rsidR="0071103E" w:rsidP="0071103E" w:rsidRDefault="00BF47AB" w14:paraId="256BC8D2" w14:textId="6E84AF47">
            <w:pPr>
              <w:jc w:val="center"/>
              <w:rPr>
                <w:rFonts w:ascii="Calibri" w:hAnsi="Calibri"/>
                <w:color w:val="000000"/>
                <w:sz w:val="16"/>
                <w:szCs w:val="16"/>
              </w:rPr>
            </w:pPr>
            <w:r>
              <w:rPr>
                <w:rFonts w:ascii="Calibri" w:hAnsi="Calibri"/>
                <w:color w:val="000000"/>
                <w:sz w:val="16"/>
                <w:szCs w:val="16"/>
              </w:rPr>
              <w:t>84</w:t>
            </w:r>
          </w:p>
        </w:tc>
      </w:tr>
      <w:tr w:rsidR="0071103E" w:rsidTr="00BF47AB" w14:paraId="2A13167C" w14:textId="77777777">
        <w:trPr>
          <w:trHeight w:val="300"/>
          <w:jc w:val="center"/>
        </w:trPr>
        <w:tc>
          <w:tcPr>
            <w:tcW w:w="2780" w:type="dxa"/>
            <w:tcBorders>
              <w:top w:val="nil"/>
              <w:left w:val="single" w:color="auto" w:sz="4" w:space="0"/>
              <w:bottom w:val="nil"/>
              <w:right w:val="single" w:color="auto" w:sz="4" w:space="0"/>
            </w:tcBorders>
            <w:shd w:val="clear" w:color="auto" w:fill="auto"/>
            <w:noWrap/>
            <w:vAlign w:val="bottom"/>
            <w:hideMark/>
          </w:tcPr>
          <w:p w:rsidRPr="006317C0" w:rsidR="0071103E" w:rsidP="0071103E" w:rsidRDefault="0071103E" w14:paraId="383B5135" w14:textId="77777777">
            <w:pPr>
              <w:rPr>
                <w:rFonts w:ascii="Calibri" w:hAnsi="Calibri"/>
                <w:bCs/>
                <w:color w:val="000000"/>
                <w:sz w:val="16"/>
                <w:szCs w:val="16"/>
              </w:rPr>
            </w:pPr>
            <w:r w:rsidRPr="006317C0">
              <w:rPr>
                <w:rFonts w:ascii="Calibri" w:hAnsi="Calibri"/>
                <w:bCs/>
                <w:color w:val="000000"/>
                <w:sz w:val="16"/>
                <w:szCs w:val="16"/>
              </w:rPr>
              <w:t>Open Complex</w:t>
            </w:r>
          </w:p>
        </w:tc>
        <w:tc>
          <w:tcPr>
            <w:tcW w:w="960" w:type="dxa"/>
            <w:tcBorders>
              <w:top w:val="nil"/>
              <w:left w:val="nil"/>
              <w:bottom w:val="nil"/>
              <w:right w:val="nil"/>
            </w:tcBorders>
            <w:vAlign w:val="bottom"/>
          </w:tcPr>
          <w:p w:rsidRPr="006317C0" w:rsidR="0071103E" w:rsidP="0071103E" w:rsidRDefault="00BF47AB" w14:paraId="56A73312" w14:textId="462301C8">
            <w:pPr>
              <w:jc w:val="center"/>
              <w:rPr>
                <w:rFonts w:ascii="Calibri" w:hAnsi="Calibri"/>
                <w:color w:val="000000"/>
                <w:sz w:val="16"/>
                <w:szCs w:val="16"/>
              </w:rPr>
            </w:pPr>
            <w:r>
              <w:rPr>
                <w:rFonts w:ascii="Calibri" w:hAnsi="Calibri"/>
                <w:color w:val="000000"/>
                <w:sz w:val="16"/>
                <w:szCs w:val="16"/>
              </w:rPr>
              <w:t>85</w:t>
            </w:r>
          </w:p>
        </w:tc>
        <w:tc>
          <w:tcPr>
            <w:tcW w:w="960" w:type="dxa"/>
            <w:tcBorders>
              <w:top w:val="nil"/>
              <w:left w:val="nil"/>
              <w:bottom w:val="nil"/>
              <w:right w:val="nil"/>
            </w:tcBorders>
            <w:shd w:val="clear" w:color="auto" w:fill="auto"/>
            <w:noWrap/>
            <w:vAlign w:val="bottom"/>
          </w:tcPr>
          <w:p w:rsidRPr="006317C0" w:rsidR="0071103E" w:rsidP="0071103E" w:rsidRDefault="00BF47AB" w14:paraId="675F2B0E" w14:textId="56F4B172">
            <w:pPr>
              <w:jc w:val="center"/>
              <w:rPr>
                <w:rFonts w:ascii="Calibri" w:hAnsi="Calibri"/>
                <w:color w:val="000000"/>
                <w:sz w:val="16"/>
                <w:szCs w:val="16"/>
              </w:rPr>
            </w:pPr>
            <w:r>
              <w:rPr>
                <w:rFonts w:ascii="Calibri" w:hAnsi="Calibri"/>
                <w:color w:val="000000"/>
                <w:sz w:val="16"/>
                <w:szCs w:val="16"/>
              </w:rPr>
              <w:t>84</w:t>
            </w:r>
          </w:p>
        </w:tc>
        <w:tc>
          <w:tcPr>
            <w:tcW w:w="960" w:type="dxa"/>
            <w:tcBorders>
              <w:top w:val="nil"/>
              <w:left w:val="nil"/>
              <w:bottom w:val="nil"/>
              <w:right w:val="single" w:color="auto" w:sz="4" w:space="0"/>
            </w:tcBorders>
            <w:shd w:val="clear" w:color="auto" w:fill="auto"/>
            <w:noWrap/>
            <w:vAlign w:val="bottom"/>
          </w:tcPr>
          <w:p w:rsidRPr="006317C0" w:rsidR="0071103E" w:rsidP="0071103E" w:rsidRDefault="00BF47AB" w14:paraId="4903990B" w14:textId="3E1FCBA1">
            <w:pPr>
              <w:jc w:val="center"/>
              <w:rPr>
                <w:rFonts w:ascii="Calibri" w:hAnsi="Calibri"/>
                <w:color w:val="000000"/>
                <w:sz w:val="16"/>
                <w:szCs w:val="16"/>
              </w:rPr>
            </w:pPr>
            <w:r>
              <w:rPr>
                <w:rFonts w:ascii="Calibri" w:hAnsi="Calibri"/>
                <w:color w:val="000000"/>
                <w:sz w:val="16"/>
                <w:szCs w:val="16"/>
              </w:rPr>
              <w:t>80</w:t>
            </w:r>
          </w:p>
        </w:tc>
      </w:tr>
      <w:tr w:rsidR="0071103E" w:rsidTr="00BF47AB" w14:paraId="0C912711" w14:textId="77777777">
        <w:trPr>
          <w:trHeight w:val="300"/>
          <w:jc w:val="center"/>
        </w:trPr>
        <w:tc>
          <w:tcPr>
            <w:tcW w:w="2780" w:type="dxa"/>
            <w:tcBorders>
              <w:top w:val="nil"/>
              <w:left w:val="single" w:color="auto" w:sz="4" w:space="0"/>
              <w:bottom w:val="nil"/>
              <w:right w:val="single" w:color="auto" w:sz="4" w:space="0"/>
            </w:tcBorders>
            <w:shd w:val="clear" w:color="auto" w:fill="auto"/>
            <w:noWrap/>
            <w:vAlign w:val="bottom"/>
            <w:hideMark/>
          </w:tcPr>
          <w:p w:rsidRPr="006317C0" w:rsidR="0071103E" w:rsidP="0071103E" w:rsidRDefault="0071103E" w14:paraId="39526492" w14:textId="77777777">
            <w:pPr>
              <w:rPr>
                <w:rFonts w:ascii="Calibri" w:hAnsi="Calibri"/>
                <w:bCs/>
                <w:color w:val="000000"/>
                <w:sz w:val="16"/>
                <w:szCs w:val="16"/>
              </w:rPr>
            </w:pPr>
            <w:r w:rsidRPr="006317C0">
              <w:rPr>
                <w:rFonts w:ascii="Calibri" w:hAnsi="Calibri"/>
                <w:bCs/>
                <w:color w:val="000000"/>
                <w:sz w:val="16"/>
                <w:szCs w:val="16"/>
              </w:rPr>
              <w:t>Hybrid</w:t>
            </w:r>
          </w:p>
        </w:tc>
        <w:tc>
          <w:tcPr>
            <w:tcW w:w="960" w:type="dxa"/>
            <w:tcBorders>
              <w:top w:val="nil"/>
              <w:left w:val="nil"/>
              <w:bottom w:val="nil"/>
              <w:right w:val="nil"/>
            </w:tcBorders>
            <w:vAlign w:val="bottom"/>
          </w:tcPr>
          <w:p w:rsidRPr="006317C0" w:rsidR="0071103E" w:rsidP="0071103E" w:rsidRDefault="0071103E" w14:paraId="28E9007E" w14:textId="30DD1407">
            <w:pPr>
              <w:jc w:val="center"/>
              <w:rPr>
                <w:rFonts w:ascii="Calibri" w:hAnsi="Calibri"/>
                <w:color w:val="000000"/>
                <w:sz w:val="16"/>
                <w:szCs w:val="16"/>
              </w:rPr>
            </w:pPr>
          </w:p>
        </w:tc>
        <w:tc>
          <w:tcPr>
            <w:tcW w:w="960" w:type="dxa"/>
            <w:tcBorders>
              <w:top w:val="nil"/>
              <w:left w:val="nil"/>
              <w:bottom w:val="nil"/>
              <w:right w:val="nil"/>
            </w:tcBorders>
            <w:shd w:val="clear" w:color="auto" w:fill="auto"/>
            <w:noWrap/>
            <w:vAlign w:val="bottom"/>
          </w:tcPr>
          <w:p w:rsidRPr="006317C0" w:rsidR="0071103E" w:rsidP="0071103E" w:rsidRDefault="00BF47AB" w14:paraId="0DC4B83E" w14:textId="04484373">
            <w:pPr>
              <w:jc w:val="center"/>
              <w:rPr>
                <w:rFonts w:ascii="Calibri" w:hAnsi="Calibri"/>
                <w:color w:val="000000"/>
                <w:sz w:val="16"/>
                <w:szCs w:val="16"/>
              </w:rPr>
            </w:pPr>
            <w:r>
              <w:rPr>
                <w:rFonts w:ascii="Calibri" w:hAnsi="Calibri"/>
                <w:color w:val="000000"/>
                <w:sz w:val="16"/>
                <w:szCs w:val="16"/>
              </w:rPr>
              <w:t>1</w:t>
            </w:r>
          </w:p>
        </w:tc>
        <w:tc>
          <w:tcPr>
            <w:tcW w:w="960" w:type="dxa"/>
            <w:tcBorders>
              <w:top w:val="nil"/>
              <w:left w:val="nil"/>
              <w:bottom w:val="nil"/>
              <w:right w:val="single" w:color="auto" w:sz="4" w:space="0"/>
            </w:tcBorders>
            <w:shd w:val="clear" w:color="auto" w:fill="auto"/>
            <w:noWrap/>
            <w:vAlign w:val="bottom"/>
          </w:tcPr>
          <w:p w:rsidRPr="006317C0" w:rsidR="0071103E" w:rsidP="0071103E" w:rsidRDefault="00BF47AB" w14:paraId="4EDCED87" w14:textId="64D3BD85">
            <w:pPr>
              <w:jc w:val="center"/>
              <w:rPr>
                <w:rFonts w:ascii="Calibri" w:hAnsi="Calibri"/>
                <w:color w:val="000000"/>
                <w:sz w:val="16"/>
                <w:szCs w:val="16"/>
              </w:rPr>
            </w:pPr>
            <w:r>
              <w:rPr>
                <w:rFonts w:ascii="Calibri" w:hAnsi="Calibri"/>
                <w:color w:val="000000"/>
                <w:sz w:val="16"/>
                <w:szCs w:val="16"/>
              </w:rPr>
              <w:t>1</w:t>
            </w:r>
          </w:p>
        </w:tc>
      </w:tr>
      <w:tr w:rsidR="0071103E" w:rsidTr="00BF47AB" w14:paraId="72B79EBE" w14:textId="77777777">
        <w:trPr>
          <w:trHeight w:val="300"/>
          <w:jc w:val="center"/>
        </w:trPr>
        <w:tc>
          <w:tcPr>
            <w:tcW w:w="2780" w:type="dxa"/>
            <w:tcBorders>
              <w:top w:val="single" w:color="95B3D7" w:sz="4" w:space="0"/>
              <w:left w:val="single" w:color="auto" w:sz="4" w:space="0"/>
              <w:bottom w:val="single" w:color="auto" w:sz="4" w:space="0"/>
              <w:right w:val="single" w:color="auto" w:sz="4" w:space="0"/>
            </w:tcBorders>
            <w:shd w:val="clear" w:color="DCE6F1" w:fill="DCE6F1"/>
            <w:noWrap/>
            <w:vAlign w:val="bottom"/>
            <w:hideMark/>
          </w:tcPr>
          <w:p w:rsidRPr="006317C0" w:rsidR="0071103E" w:rsidP="0071103E" w:rsidRDefault="0071103E" w14:paraId="3794748B" w14:textId="77777777">
            <w:pPr>
              <w:rPr>
                <w:rFonts w:ascii="Calibri" w:hAnsi="Calibri"/>
                <w:b/>
                <w:bCs/>
                <w:color w:val="000000"/>
                <w:sz w:val="16"/>
                <w:szCs w:val="16"/>
              </w:rPr>
            </w:pPr>
            <w:r w:rsidRPr="006317C0">
              <w:rPr>
                <w:rFonts w:ascii="Calibri" w:hAnsi="Calibri"/>
                <w:b/>
                <w:bCs/>
                <w:color w:val="000000"/>
                <w:sz w:val="16"/>
                <w:szCs w:val="16"/>
              </w:rPr>
              <w:t xml:space="preserve">Total </w:t>
            </w:r>
          </w:p>
        </w:tc>
        <w:tc>
          <w:tcPr>
            <w:tcW w:w="960" w:type="dxa"/>
            <w:tcBorders>
              <w:top w:val="single" w:color="95B3D7" w:sz="4" w:space="0"/>
              <w:left w:val="nil"/>
              <w:bottom w:val="single" w:color="auto" w:sz="4" w:space="0"/>
              <w:right w:val="nil"/>
            </w:tcBorders>
            <w:shd w:val="clear" w:color="DCE6F1" w:fill="DCE6F1"/>
            <w:vAlign w:val="bottom"/>
          </w:tcPr>
          <w:p w:rsidRPr="006317C0" w:rsidR="0071103E" w:rsidP="0071103E" w:rsidRDefault="00BF47AB" w14:paraId="5547C945" w14:textId="3829FB1D">
            <w:pPr>
              <w:jc w:val="center"/>
              <w:rPr>
                <w:rFonts w:ascii="Calibri" w:hAnsi="Calibri"/>
                <w:b/>
                <w:bCs/>
                <w:color w:val="000000"/>
                <w:sz w:val="16"/>
                <w:szCs w:val="16"/>
              </w:rPr>
            </w:pPr>
            <w:r>
              <w:rPr>
                <w:rFonts w:ascii="Calibri" w:hAnsi="Calibri"/>
                <w:b/>
                <w:bCs/>
                <w:color w:val="000000"/>
                <w:sz w:val="16"/>
                <w:szCs w:val="16"/>
              </w:rPr>
              <w:t>224</w:t>
            </w:r>
          </w:p>
        </w:tc>
        <w:tc>
          <w:tcPr>
            <w:tcW w:w="960" w:type="dxa"/>
            <w:tcBorders>
              <w:top w:val="single" w:color="95B3D7" w:sz="4" w:space="0"/>
              <w:left w:val="nil"/>
              <w:bottom w:val="single" w:color="auto" w:sz="4" w:space="0"/>
              <w:right w:val="nil"/>
            </w:tcBorders>
            <w:shd w:val="clear" w:color="DCE6F1" w:fill="DCE6F1"/>
            <w:noWrap/>
            <w:vAlign w:val="bottom"/>
          </w:tcPr>
          <w:p w:rsidRPr="006317C0" w:rsidR="0071103E" w:rsidP="0071103E" w:rsidRDefault="00BF47AB" w14:paraId="3E012E90" w14:textId="4CDA4456">
            <w:pPr>
              <w:jc w:val="center"/>
              <w:rPr>
                <w:rFonts w:ascii="Calibri" w:hAnsi="Calibri"/>
                <w:b/>
                <w:bCs/>
                <w:color w:val="000000"/>
                <w:sz w:val="16"/>
                <w:szCs w:val="16"/>
              </w:rPr>
            </w:pPr>
            <w:r>
              <w:rPr>
                <w:rFonts w:ascii="Calibri" w:hAnsi="Calibri"/>
                <w:b/>
                <w:bCs/>
                <w:color w:val="000000"/>
                <w:sz w:val="16"/>
                <w:szCs w:val="16"/>
              </w:rPr>
              <w:t>251</w:t>
            </w:r>
          </w:p>
        </w:tc>
        <w:tc>
          <w:tcPr>
            <w:tcW w:w="960" w:type="dxa"/>
            <w:tcBorders>
              <w:top w:val="single" w:color="95B3D7" w:sz="4" w:space="0"/>
              <w:left w:val="nil"/>
              <w:bottom w:val="single" w:color="auto" w:sz="4" w:space="0"/>
              <w:right w:val="single" w:color="auto" w:sz="4" w:space="0"/>
            </w:tcBorders>
            <w:shd w:val="clear" w:color="DCE6F1" w:fill="DCE6F1"/>
            <w:noWrap/>
            <w:vAlign w:val="bottom"/>
          </w:tcPr>
          <w:p w:rsidRPr="006317C0" w:rsidR="0071103E" w:rsidP="0071103E" w:rsidRDefault="00BF47AB" w14:paraId="4E6423A0" w14:textId="20070599">
            <w:pPr>
              <w:jc w:val="center"/>
              <w:rPr>
                <w:rFonts w:ascii="Calibri" w:hAnsi="Calibri"/>
                <w:b/>
                <w:bCs/>
                <w:color w:val="000000"/>
                <w:sz w:val="16"/>
                <w:szCs w:val="16"/>
              </w:rPr>
            </w:pPr>
            <w:r>
              <w:rPr>
                <w:rFonts w:ascii="Calibri" w:hAnsi="Calibri"/>
                <w:b/>
                <w:bCs/>
                <w:color w:val="000000"/>
                <w:sz w:val="16"/>
                <w:szCs w:val="16"/>
              </w:rPr>
              <w:t>271</w:t>
            </w:r>
          </w:p>
        </w:tc>
      </w:tr>
    </w:tbl>
    <w:p w:rsidR="006317C0" w:rsidP="003D49A0" w:rsidRDefault="006317C0" w14:paraId="0951D544" w14:textId="77777777">
      <w:pPr>
        <w:pStyle w:val="ListParagraph"/>
      </w:pPr>
    </w:p>
    <w:p w:rsidR="006317C0" w:rsidP="003D49A0" w:rsidRDefault="000F1864" w14:paraId="236F3718" w14:textId="77777777">
      <w:pPr>
        <w:pStyle w:val="ListParagraph"/>
        <w:rPr>
          <w:b/>
        </w:rPr>
      </w:pPr>
      <w:r>
        <w:rPr>
          <w:b/>
        </w:rPr>
        <w:t>Cardiac S</w:t>
      </w:r>
      <w:r w:rsidRPr="006317C0" w:rsidR="006317C0">
        <w:rPr>
          <w:b/>
        </w:rPr>
        <w:t>urgery Com</w:t>
      </w:r>
      <w:r w:rsidR="00367E96">
        <w:rPr>
          <w:b/>
        </w:rPr>
        <w:t>plexity by Age Range of Patient</w:t>
      </w:r>
    </w:p>
    <w:tbl>
      <w:tblPr>
        <w:tblW w:w="0" w:type="auto"/>
        <w:jc w:val="center"/>
        <w:tblLook w:val="04A0" w:firstRow="1" w:lastRow="0" w:firstColumn="1" w:lastColumn="0" w:noHBand="0" w:noVBand="1"/>
      </w:tblPr>
      <w:tblGrid>
        <w:gridCol w:w="1546"/>
        <w:gridCol w:w="724"/>
        <w:gridCol w:w="869"/>
        <w:gridCol w:w="724"/>
        <w:gridCol w:w="1198"/>
        <w:gridCol w:w="869"/>
        <w:gridCol w:w="717"/>
        <w:gridCol w:w="598"/>
      </w:tblGrid>
      <w:tr w:rsidR="000625B2" w:rsidTr="000625B2" w14:paraId="589E1012" w14:textId="77777777">
        <w:trPr>
          <w:trHeight w:val="300"/>
          <w:jc w:val="center"/>
        </w:trPr>
        <w:tc>
          <w:tcPr>
            <w:tcW w:w="0" w:type="auto"/>
            <w:tcBorders>
              <w:top w:val="single" w:color="auto" w:sz="4" w:space="0"/>
              <w:left w:val="single" w:color="auto" w:sz="4" w:space="0"/>
              <w:bottom w:val="nil"/>
              <w:right w:val="nil"/>
            </w:tcBorders>
            <w:shd w:val="clear" w:color="DCE6F1" w:fill="DCE6F1"/>
            <w:noWrap/>
            <w:vAlign w:val="bottom"/>
            <w:hideMark/>
          </w:tcPr>
          <w:p w:rsidR="000625B2" w:rsidRDefault="000625B2" w14:paraId="7CA15FB1" w14:textId="77777777">
            <w:pPr>
              <w:rPr>
                <w:rFonts w:ascii="Calibri" w:hAnsi="Calibri"/>
                <w:b/>
                <w:bCs/>
                <w:color w:val="000000"/>
                <w:sz w:val="18"/>
                <w:szCs w:val="18"/>
              </w:rPr>
            </w:pPr>
            <w:r>
              <w:rPr>
                <w:rFonts w:ascii="Calibri" w:hAnsi="Calibri"/>
                <w:b/>
                <w:bCs/>
                <w:color w:val="000000"/>
                <w:sz w:val="18"/>
                <w:szCs w:val="18"/>
              </w:rPr>
              <w:t> </w:t>
            </w:r>
          </w:p>
        </w:tc>
        <w:tc>
          <w:tcPr>
            <w:tcW w:w="0" w:type="auto"/>
            <w:gridSpan w:val="2"/>
            <w:tcBorders>
              <w:top w:val="single" w:color="auto" w:sz="4" w:space="0"/>
              <w:left w:val="single" w:color="auto" w:sz="4" w:space="0"/>
              <w:bottom w:val="nil"/>
              <w:right w:val="single" w:color="000000" w:sz="4" w:space="0"/>
            </w:tcBorders>
            <w:shd w:val="clear" w:color="DCE6F1" w:fill="DCE6F1"/>
            <w:vAlign w:val="bottom"/>
            <w:hideMark/>
          </w:tcPr>
          <w:p w:rsidR="000625B2" w:rsidRDefault="000625B2" w14:paraId="55E1108C" w14:textId="77777777">
            <w:pPr>
              <w:jc w:val="center"/>
              <w:rPr>
                <w:rFonts w:ascii="Calibri" w:hAnsi="Calibri"/>
                <w:b/>
                <w:bCs/>
                <w:color w:val="000000"/>
                <w:sz w:val="18"/>
                <w:szCs w:val="18"/>
              </w:rPr>
            </w:pPr>
            <w:r>
              <w:rPr>
                <w:rFonts w:ascii="Calibri" w:hAnsi="Calibri"/>
                <w:b/>
                <w:bCs/>
                <w:color w:val="000000"/>
                <w:sz w:val="18"/>
                <w:szCs w:val="18"/>
              </w:rPr>
              <w:t>Closed</w:t>
            </w:r>
          </w:p>
        </w:tc>
        <w:tc>
          <w:tcPr>
            <w:tcW w:w="0" w:type="auto"/>
            <w:gridSpan w:val="4"/>
            <w:tcBorders>
              <w:top w:val="single" w:color="auto" w:sz="4" w:space="0"/>
              <w:left w:val="nil"/>
              <w:bottom w:val="nil"/>
              <w:right w:val="single" w:color="000000" w:sz="4" w:space="0"/>
            </w:tcBorders>
            <w:shd w:val="clear" w:color="DCE6F1" w:fill="DCE6F1"/>
            <w:noWrap/>
            <w:vAlign w:val="bottom"/>
            <w:hideMark/>
          </w:tcPr>
          <w:p w:rsidR="000625B2" w:rsidRDefault="000625B2" w14:paraId="36449F74" w14:textId="77777777">
            <w:pPr>
              <w:jc w:val="center"/>
              <w:rPr>
                <w:rFonts w:ascii="Calibri" w:hAnsi="Calibri"/>
                <w:b/>
                <w:bCs/>
                <w:color w:val="000000"/>
                <w:sz w:val="18"/>
                <w:szCs w:val="18"/>
              </w:rPr>
            </w:pPr>
            <w:r>
              <w:rPr>
                <w:rFonts w:ascii="Calibri" w:hAnsi="Calibri"/>
                <w:b/>
                <w:bCs/>
                <w:color w:val="000000"/>
                <w:sz w:val="18"/>
                <w:szCs w:val="18"/>
              </w:rPr>
              <w:t>Open</w:t>
            </w:r>
          </w:p>
        </w:tc>
        <w:tc>
          <w:tcPr>
            <w:tcW w:w="0" w:type="auto"/>
            <w:tcBorders>
              <w:top w:val="single" w:color="auto" w:sz="4" w:space="0"/>
              <w:left w:val="nil"/>
              <w:bottom w:val="nil"/>
              <w:right w:val="single" w:color="auto" w:sz="4" w:space="0"/>
            </w:tcBorders>
            <w:shd w:val="clear" w:color="DCE6F1" w:fill="DCE6F1"/>
            <w:noWrap/>
            <w:vAlign w:val="bottom"/>
            <w:hideMark/>
          </w:tcPr>
          <w:p w:rsidR="000625B2" w:rsidRDefault="000625B2" w14:paraId="01A601C2" w14:textId="77777777">
            <w:pPr>
              <w:rPr>
                <w:rFonts w:ascii="Calibri" w:hAnsi="Calibri"/>
                <w:b/>
                <w:bCs/>
                <w:color w:val="000000"/>
                <w:sz w:val="18"/>
                <w:szCs w:val="18"/>
              </w:rPr>
            </w:pPr>
            <w:r>
              <w:rPr>
                <w:rFonts w:ascii="Calibri" w:hAnsi="Calibri"/>
                <w:b/>
                <w:bCs/>
                <w:color w:val="000000"/>
                <w:sz w:val="18"/>
                <w:szCs w:val="18"/>
              </w:rPr>
              <w:t> </w:t>
            </w:r>
          </w:p>
        </w:tc>
      </w:tr>
      <w:tr w:rsidR="000625B2" w:rsidTr="000625B2" w14:paraId="2A40040C" w14:textId="77777777">
        <w:trPr>
          <w:trHeight w:val="495"/>
          <w:jc w:val="center"/>
        </w:trPr>
        <w:tc>
          <w:tcPr>
            <w:tcW w:w="0" w:type="auto"/>
            <w:tcBorders>
              <w:top w:val="nil"/>
              <w:left w:val="single" w:color="auto" w:sz="4" w:space="0"/>
              <w:bottom w:val="single" w:color="auto" w:sz="4" w:space="0"/>
              <w:right w:val="nil"/>
            </w:tcBorders>
            <w:shd w:val="clear" w:color="DCE6F1" w:fill="DCE6F1"/>
            <w:noWrap/>
            <w:vAlign w:val="bottom"/>
            <w:hideMark/>
          </w:tcPr>
          <w:p w:rsidR="000625B2" w:rsidRDefault="000625B2" w14:paraId="42DB5CE7" w14:textId="77777777">
            <w:pPr>
              <w:rPr>
                <w:rFonts w:ascii="Calibri" w:hAnsi="Calibri"/>
                <w:b/>
                <w:bCs/>
                <w:color w:val="000000"/>
                <w:sz w:val="18"/>
                <w:szCs w:val="18"/>
              </w:rPr>
            </w:pPr>
            <w:r>
              <w:rPr>
                <w:rFonts w:ascii="Calibri" w:hAnsi="Calibri"/>
                <w:b/>
                <w:bCs/>
                <w:color w:val="000000"/>
                <w:sz w:val="18"/>
                <w:szCs w:val="18"/>
              </w:rPr>
              <w:t xml:space="preserve">Age </w:t>
            </w:r>
            <w:r w:rsidR="00367E96">
              <w:rPr>
                <w:rFonts w:ascii="Calibri" w:hAnsi="Calibri"/>
                <w:b/>
                <w:bCs/>
                <w:color w:val="000000"/>
                <w:sz w:val="18"/>
                <w:szCs w:val="18"/>
              </w:rPr>
              <w:t>Range</w:t>
            </w:r>
            <w:r w:rsidR="00BF3B10">
              <w:rPr>
                <w:rFonts w:ascii="Calibri" w:hAnsi="Calibri"/>
                <w:b/>
                <w:bCs/>
                <w:color w:val="000000"/>
                <w:sz w:val="18"/>
                <w:szCs w:val="18"/>
              </w:rPr>
              <w:t>¹</w:t>
            </w:r>
          </w:p>
        </w:tc>
        <w:tc>
          <w:tcPr>
            <w:tcW w:w="0" w:type="auto"/>
            <w:tcBorders>
              <w:top w:val="nil"/>
              <w:left w:val="single" w:color="auto" w:sz="4" w:space="0"/>
              <w:bottom w:val="single" w:color="auto" w:sz="4" w:space="0"/>
              <w:right w:val="nil"/>
            </w:tcBorders>
            <w:shd w:val="clear" w:color="DCE6F1" w:fill="DCE6F1"/>
            <w:noWrap/>
            <w:vAlign w:val="bottom"/>
            <w:hideMark/>
          </w:tcPr>
          <w:p w:rsidR="000625B2" w:rsidRDefault="000625B2" w14:paraId="7487F177" w14:textId="77777777">
            <w:pPr>
              <w:jc w:val="center"/>
              <w:rPr>
                <w:rFonts w:ascii="Calibri" w:hAnsi="Calibri"/>
                <w:b/>
                <w:bCs/>
                <w:color w:val="000000"/>
                <w:sz w:val="18"/>
                <w:szCs w:val="18"/>
              </w:rPr>
            </w:pPr>
            <w:r>
              <w:rPr>
                <w:rFonts w:ascii="Calibri" w:hAnsi="Calibri"/>
                <w:b/>
                <w:bCs/>
                <w:color w:val="000000"/>
                <w:sz w:val="18"/>
                <w:szCs w:val="18"/>
              </w:rPr>
              <w:t>Simple</w:t>
            </w:r>
          </w:p>
        </w:tc>
        <w:tc>
          <w:tcPr>
            <w:tcW w:w="0" w:type="auto"/>
            <w:tcBorders>
              <w:top w:val="nil"/>
              <w:left w:val="nil"/>
              <w:bottom w:val="single" w:color="auto" w:sz="4" w:space="0"/>
              <w:right w:val="single" w:color="auto" w:sz="4" w:space="0"/>
            </w:tcBorders>
            <w:shd w:val="clear" w:color="DCE6F1" w:fill="DCE6F1"/>
            <w:noWrap/>
            <w:vAlign w:val="bottom"/>
            <w:hideMark/>
          </w:tcPr>
          <w:p w:rsidR="000625B2" w:rsidRDefault="000625B2" w14:paraId="1E47637C" w14:textId="77777777">
            <w:pPr>
              <w:jc w:val="center"/>
              <w:rPr>
                <w:rFonts w:ascii="Calibri" w:hAnsi="Calibri"/>
                <w:b/>
                <w:bCs/>
                <w:color w:val="000000"/>
                <w:sz w:val="18"/>
                <w:szCs w:val="18"/>
              </w:rPr>
            </w:pPr>
            <w:r>
              <w:rPr>
                <w:rFonts w:ascii="Calibri" w:hAnsi="Calibri"/>
                <w:b/>
                <w:bCs/>
                <w:color w:val="000000"/>
                <w:sz w:val="18"/>
                <w:szCs w:val="18"/>
              </w:rPr>
              <w:t>Complex</w:t>
            </w:r>
          </w:p>
        </w:tc>
        <w:tc>
          <w:tcPr>
            <w:tcW w:w="0" w:type="auto"/>
            <w:tcBorders>
              <w:top w:val="nil"/>
              <w:left w:val="nil"/>
              <w:bottom w:val="single" w:color="auto" w:sz="4" w:space="0"/>
              <w:right w:val="nil"/>
            </w:tcBorders>
            <w:shd w:val="clear" w:color="DCE6F1" w:fill="DCE6F1"/>
            <w:noWrap/>
            <w:vAlign w:val="bottom"/>
            <w:hideMark/>
          </w:tcPr>
          <w:p w:rsidR="000625B2" w:rsidRDefault="000625B2" w14:paraId="33C04C43" w14:textId="77777777">
            <w:pPr>
              <w:jc w:val="center"/>
              <w:rPr>
                <w:rFonts w:ascii="Calibri" w:hAnsi="Calibri"/>
                <w:b/>
                <w:bCs/>
                <w:color w:val="000000"/>
                <w:sz w:val="18"/>
                <w:szCs w:val="18"/>
              </w:rPr>
            </w:pPr>
            <w:r>
              <w:rPr>
                <w:rFonts w:ascii="Calibri" w:hAnsi="Calibri"/>
                <w:b/>
                <w:bCs/>
                <w:color w:val="000000"/>
                <w:sz w:val="18"/>
                <w:szCs w:val="18"/>
              </w:rPr>
              <w:t>Simple</w:t>
            </w:r>
          </w:p>
        </w:tc>
        <w:tc>
          <w:tcPr>
            <w:tcW w:w="0" w:type="auto"/>
            <w:tcBorders>
              <w:top w:val="nil"/>
              <w:left w:val="nil"/>
              <w:bottom w:val="single" w:color="auto" w:sz="4" w:space="0"/>
              <w:right w:val="nil"/>
            </w:tcBorders>
            <w:shd w:val="clear" w:color="DCE6F1" w:fill="DCE6F1"/>
            <w:noWrap/>
            <w:vAlign w:val="bottom"/>
            <w:hideMark/>
          </w:tcPr>
          <w:p w:rsidR="000625B2" w:rsidRDefault="000625B2" w14:paraId="733A735D" w14:textId="77777777">
            <w:pPr>
              <w:jc w:val="center"/>
              <w:rPr>
                <w:rFonts w:ascii="Calibri" w:hAnsi="Calibri"/>
                <w:b/>
                <w:bCs/>
                <w:color w:val="000000"/>
                <w:sz w:val="18"/>
                <w:szCs w:val="18"/>
              </w:rPr>
            </w:pPr>
            <w:r>
              <w:rPr>
                <w:rFonts w:ascii="Calibri" w:hAnsi="Calibri"/>
                <w:b/>
                <w:bCs/>
                <w:color w:val="000000"/>
                <w:sz w:val="18"/>
                <w:szCs w:val="18"/>
              </w:rPr>
              <w:t>Intermediate</w:t>
            </w:r>
          </w:p>
        </w:tc>
        <w:tc>
          <w:tcPr>
            <w:tcW w:w="0" w:type="auto"/>
            <w:tcBorders>
              <w:top w:val="nil"/>
              <w:left w:val="nil"/>
              <w:bottom w:val="single" w:color="auto" w:sz="4" w:space="0"/>
              <w:right w:val="nil"/>
            </w:tcBorders>
            <w:shd w:val="clear" w:color="DCE6F1" w:fill="DCE6F1"/>
            <w:noWrap/>
            <w:vAlign w:val="bottom"/>
            <w:hideMark/>
          </w:tcPr>
          <w:p w:rsidR="000625B2" w:rsidRDefault="000625B2" w14:paraId="2468AC80" w14:textId="77777777">
            <w:pPr>
              <w:jc w:val="center"/>
              <w:rPr>
                <w:rFonts w:ascii="Calibri" w:hAnsi="Calibri"/>
                <w:b/>
                <w:bCs/>
                <w:color w:val="000000"/>
                <w:sz w:val="18"/>
                <w:szCs w:val="18"/>
              </w:rPr>
            </w:pPr>
            <w:r>
              <w:rPr>
                <w:rFonts w:ascii="Calibri" w:hAnsi="Calibri"/>
                <w:b/>
                <w:bCs/>
                <w:color w:val="000000"/>
                <w:sz w:val="18"/>
                <w:szCs w:val="18"/>
              </w:rPr>
              <w:t>Complex</w:t>
            </w:r>
          </w:p>
        </w:tc>
        <w:tc>
          <w:tcPr>
            <w:tcW w:w="0" w:type="auto"/>
            <w:tcBorders>
              <w:top w:val="nil"/>
              <w:left w:val="nil"/>
              <w:bottom w:val="single" w:color="auto" w:sz="4" w:space="0"/>
              <w:right w:val="single" w:color="auto" w:sz="4" w:space="0"/>
            </w:tcBorders>
            <w:shd w:val="clear" w:color="DCE6F1" w:fill="DCE6F1"/>
            <w:noWrap/>
            <w:vAlign w:val="bottom"/>
            <w:hideMark/>
          </w:tcPr>
          <w:p w:rsidR="000625B2" w:rsidRDefault="000625B2" w14:paraId="5EAE6BC3" w14:textId="77777777">
            <w:pPr>
              <w:jc w:val="center"/>
              <w:rPr>
                <w:rFonts w:ascii="Calibri" w:hAnsi="Calibri"/>
                <w:b/>
                <w:bCs/>
                <w:color w:val="000000"/>
                <w:sz w:val="18"/>
                <w:szCs w:val="18"/>
              </w:rPr>
            </w:pPr>
            <w:r>
              <w:rPr>
                <w:rFonts w:ascii="Calibri" w:hAnsi="Calibri"/>
                <w:b/>
                <w:bCs/>
                <w:color w:val="000000"/>
                <w:sz w:val="18"/>
                <w:szCs w:val="18"/>
              </w:rPr>
              <w:t>Hybrid</w:t>
            </w:r>
          </w:p>
        </w:tc>
        <w:tc>
          <w:tcPr>
            <w:tcW w:w="0" w:type="auto"/>
            <w:tcBorders>
              <w:top w:val="nil"/>
              <w:left w:val="nil"/>
              <w:bottom w:val="single" w:color="auto" w:sz="4" w:space="0"/>
              <w:right w:val="single" w:color="auto" w:sz="4" w:space="0"/>
            </w:tcBorders>
            <w:shd w:val="clear" w:color="DCE6F1" w:fill="DCE6F1"/>
            <w:vAlign w:val="bottom"/>
            <w:hideMark/>
          </w:tcPr>
          <w:p w:rsidR="000625B2" w:rsidRDefault="000625B2" w14:paraId="6468F9B2" w14:textId="77777777">
            <w:pPr>
              <w:jc w:val="center"/>
              <w:rPr>
                <w:rFonts w:ascii="Calibri" w:hAnsi="Calibri"/>
                <w:b/>
                <w:bCs/>
                <w:color w:val="000000"/>
                <w:sz w:val="18"/>
                <w:szCs w:val="18"/>
              </w:rPr>
            </w:pPr>
            <w:r>
              <w:rPr>
                <w:rFonts w:ascii="Calibri" w:hAnsi="Calibri"/>
                <w:b/>
                <w:bCs/>
                <w:color w:val="000000"/>
                <w:sz w:val="18"/>
                <w:szCs w:val="18"/>
              </w:rPr>
              <w:t>Total</w:t>
            </w:r>
          </w:p>
        </w:tc>
      </w:tr>
      <w:tr w:rsidR="000625B2" w:rsidTr="0071103E" w14:paraId="753337C0" w14:textId="77777777">
        <w:trPr>
          <w:trHeight w:val="300"/>
          <w:jc w:val="center"/>
        </w:trPr>
        <w:tc>
          <w:tcPr>
            <w:tcW w:w="0" w:type="auto"/>
            <w:tcBorders>
              <w:top w:val="nil"/>
              <w:left w:val="single" w:color="auto" w:sz="4" w:space="0"/>
              <w:bottom w:val="nil"/>
              <w:right w:val="nil"/>
            </w:tcBorders>
            <w:shd w:val="clear" w:color="auto" w:fill="auto"/>
            <w:noWrap/>
            <w:vAlign w:val="bottom"/>
            <w:hideMark/>
          </w:tcPr>
          <w:p w:rsidR="000625B2" w:rsidRDefault="000625B2" w14:paraId="74E806CA" w14:textId="77777777">
            <w:pPr>
              <w:rPr>
                <w:rFonts w:ascii="Calibri" w:hAnsi="Calibri"/>
                <w:color w:val="000000"/>
                <w:sz w:val="18"/>
                <w:szCs w:val="18"/>
              </w:rPr>
            </w:pPr>
            <w:r>
              <w:rPr>
                <w:rFonts w:ascii="Calibri" w:hAnsi="Calibri"/>
                <w:color w:val="000000"/>
                <w:sz w:val="18"/>
                <w:szCs w:val="18"/>
              </w:rPr>
              <w:t>Neonate</w:t>
            </w:r>
          </w:p>
        </w:tc>
        <w:tc>
          <w:tcPr>
            <w:tcW w:w="0" w:type="auto"/>
            <w:tcBorders>
              <w:top w:val="nil"/>
              <w:left w:val="single" w:color="auto" w:sz="4" w:space="0"/>
              <w:bottom w:val="nil"/>
              <w:right w:val="nil"/>
            </w:tcBorders>
            <w:shd w:val="clear" w:color="auto" w:fill="auto"/>
            <w:noWrap/>
            <w:vAlign w:val="bottom"/>
          </w:tcPr>
          <w:p w:rsidR="000625B2" w:rsidRDefault="00C248AC" w14:paraId="045969B3" w14:textId="2B865CF7">
            <w:pPr>
              <w:jc w:val="center"/>
              <w:rPr>
                <w:rFonts w:ascii="Calibri" w:hAnsi="Calibri"/>
                <w:color w:val="000000"/>
                <w:sz w:val="18"/>
                <w:szCs w:val="18"/>
              </w:rPr>
            </w:pPr>
            <w:r>
              <w:rPr>
                <w:rFonts w:ascii="Calibri" w:hAnsi="Calibri"/>
                <w:color w:val="000000"/>
                <w:sz w:val="18"/>
                <w:szCs w:val="18"/>
              </w:rPr>
              <w:t>4</w:t>
            </w:r>
          </w:p>
        </w:tc>
        <w:tc>
          <w:tcPr>
            <w:tcW w:w="0" w:type="auto"/>
            <w:tcBorders>
              <w:top w:val="nil"/>
              <w:left w:val="nil"/>
              <w:bottom w:val="nil"/>
              <w:right w:val="single" w:color="auto" w:sz="4" w:space="0"/>
            </w:tcBorders>
            <w:shd w:val="clear" w:color="auto" w:fill="auto"/>
            <w:noWrap/>
            <w:vAlign w:val="bottom"/>
          </w:tcPr>
          <w:p w:rsidR="000625B2" w:rsidRDefault="00C248AC" w14:paraId="7538A44F" w14:textId="7754D225">
            <w:pPr>
              <w:jc w:val="center"/>
              <w:rPr>
                <w:rFonts w:ascii="Calibri" w:hAnsi="Calibri"/>
                <w:color w:val="000000"/>
                <w:sz w:val="18"/>
                <w:szCs w:val="18"/>
              </w:rPr>
            </w:pPr>
            <w:r>
              <w:rPr>
                <w:rFonts w:ascii="Calibri" w:hAnsi="Calibri"/>
                <w:color w:val="000000"/>
                <w:sz w:val="18"/>
                <w:szCs w:val="18"/>
              </w:rPr>
              <w:t>18</w:t>
            </w:r>
          </w:p>
        </w:tc>
        <w:tc>
          <w:tcPr>
            <w:tcW w:w="0" w:type="auto"/>
            <w:tcBorders>
              <w:top w:val="nil"/>
              <w:left w:val="nil"/>
              <w:bottom w:val="nil"/>
              <w:right w:val="nil"/>
            </w:tcBorders>
            <w:shd w:val="clear" w:color="auto" w:fill="auto"/>
            <w:noWrap/>
            <w:vAlign w:val="bottom"/>
          </w:tcPr>
          <w:p w:rsidR="000625B2" w:rsidRDefault="000625B2" w14:paraId="190451F4" w14:textId="77777777">
            <w:pPr>
              <w:jc w:val="center"/>
              <w:rPr>
                <w:rFonts w:ascii="Calibri" w:hAnsi="Calibri"/>
                <w:color w:val="000000"/>
                <w:sz w:val="18"/>
                <w:szCs w:val="18"/>
              </w:rPr>
            </w:pPr>
          </w:p>
        </w:tc>
        <w:tc>
          <w:tcPr>
            <w:tcW w:w="0" w:type="auto"/>
            <w:tcBorders>
              <w:top w:val="nil"/>
              <w:left w:val="nil"/>
              <w:bottom w:val="nil"/>
              <w:right w:val="nil"/>
            </w:tcBorders>
            <w:shd w:val="clear" w:color="auto" w:fill="auto"/>
            <w:noWrap/>
            <w:vAlign w:val="bottom"/>
          </w:tcPr>
          <w:p w:rsidR="000625B2" w:rsidRDefault="000625B2" w14:paraId="55C8BCCE" w14:textId="12205C62">
            <w:pPr>
              <w:jc w:val="center"/>
              <w:rPr>
                <w:rFonts w:ascii="Calibri" w:hAnsi="Calibri"/>
                <w:color w:val="000000"/>
                <w:sz w:val="18"/>
                <w:szCs w:val="18"/>
              </w:rPr>
            </w:pPr>
          </w:p>
        </w:tc>
        <w:tc>
          <w:tcPr>
            <w:tcW w:w="0" w:type="auto"/>
            <w:tcBorders>
              <w:top w:val="nil"/>
              <w:left w:val="nil"/>
              <w:bottom w:val="nil"/>
              <w:right w:val="nil"/>
            </w:tcBorders>
            <w:shd w:val="clear" w:color="auto" w:fill="auto"/>
            <w:noWrap/>
            <w:vAlign w:val="bottom"/>
          </w:tcPr>
          <w:p w:rsidR="000625B2" w:rsidRDefault="00C248AC" w14:paraId="11000966" w14:textId="755482E3">
            <w:pPr>
              <w:jc w:val="center"/>
              <w:rPr>
                <w:rFonts w:ascii="Calibri" w:hAnsi="Calibri"/>
                <w:color w:val="000000"/>
                <w:sz w:val="18"/>
                <w:szCs w:val="18"/>
              </w:rPr>
            </w:pPr>
            <w:r>
              <w:rPr>
                <w:rFonts w:ascii="Calibri" w:hAnsi="Calibri"/>
                <w:color w:val="000000"/>
                <w:sz w:val="18"/>
                <w:szCs w:val="18"/>
              </w:rPr>
              <w:t>18</w:t>
            </w:r>
          </w:p>
        </w:tc>
        <w:tc>
          <w:tcPr>
            <w:tcW w:w="0" w:type="auto"/>
            <w:tcBorders>
              <w:top w:val="nil"/>
              <w:left w:val="nil"/>
              <w:bottom w:val="nil"/>
              <w:right w:val="single" w:color="auto" w:sz="4" w:space="0"/>
            </w:tcBorders>
            <w:shd w:val="clear" w:color="auto" w:fill="auto"/>
            <w:noWrap/>
            <w:vAlign w:val="bottom"/>
          </w:tcPr>
          <w:p w:rsidR="000625B2" w:rsidRDefault="000625B2" w14:paraId="49754A5F" w14:textId="77777777">
            <w:pPr>
              <w:jc w:val="center"/>
              <w:rPr>
                <w:rFonts w:ascii="Calibri" w:hAnsi="Calibri"/>
                <w:color w:val="000000"/>
                <w:sz w:val="18"/>
                <w:szCs w:val="18"/>
              </w:rPr>
            </w:pPr>
          </w:p>
        </w:tc>
        <w:tc>
          <w:tcPr>
            <w:tcW w:w="0" w:type="auto"/>
            <w:tcBorders>
              <w:top w:val="nil"/>
              <w:left w:val="nil"/>
              <w:bottom w:val="nil"/>
              <w:right w:val="single" w:color="auto" w:sz="4" w:space="0"/>
            </w:tcBorders>
            <w:shd w:val="clear" w:color="auto" w:fill="auto"/>
            <w:noWrap/>
            <w:vAlign w:val="bottom"/>
          </w:tcPr>
          <w:p w:rsidR="000625B2" w:rsidRDefault="00C248AC" w14:paraId="33B300D2" w14:textId="7EF59432">
            <w:pPr>
              <w:jc w:val="center"/>
              <w:rPr>
                <w:rFonts w:ascii="Calibri" w:hAnsi="Calibri"/>
                <w:color w:val="000000"/>
                <w:sz w:val="18"/>
                <w:szCs w:val="18"/>
              </w:rPr>
            </w:pPr>
            <w:r>
              <w:rPr>
                <w:rFonts w:ascii="Calibri" w:hAnsi="Calibri"/>
                <w:color w:val="000000"/>
                <w:sz w:val="18"/>
                <w:szCs w:val="18"/>
              </w:rPr>
              <w:t>40</w:t>
            </w:r>
          </w:p>
        </w:tc>
      </w:tr>
      <w:tr w:rsidR="000625B2" w:rsidTr="0071103E" w14:paraId="28A310D0" w14:textId="77777777">
        <w:trPr>
          <w:trHeight w:val="300"/>
          <w:jc w:val="center"/>
        </w:trPr>
        <w:tc>
          <w:tcPr>
            <w:tcW w:w="0" w:type="auto"/>
            <w:tcBorders>
              <w:top w:val="nil"/>
              <w:left w:val="single" w:color="auto" w:sz="4" w:space="0"/>
              <w:bottom w:val="nil"/>
              <w:right w:val="nil"/>
            </w:tcBorders>
            <w:shd w:val="clear" w:color="auto" w:fill="auto"/>
            <w:noWrap/>
            <w:vAlign w:val="bottom"/>
            <w:hideMark/>
          </w:tcPr>
          <w:p w:rsidR="000625B2" w:rsidRDefault="000625B2" w14:paraId="48EEBB2F" w14:textId="77777777">
            <w:pPr>
              <w:rPr>
                <w:rFonts w:ascii="Calibri" w:hAnsi="Calibri"/>
                <w:color w:val="000000"/>
                <w:sz w:val="18"/>
                <w:szCs w:val="18"/>
              </w:rPr>
            </w:pPr>
            <w:r>
              <w:rPr>
                <w:rFonts w:ascii="Calibri" w:hAnsi="Calibri"/>
                <w:color w:val="000000"/>
                <w:sz w:val="18"/>
                <w:szCs w:val="18"/>
              </w:rPr>
              <w:t>Infant &lt; 1 Year</w:t>
            </w:r>
          </w:p>
        </w:tc>
        <w:tc>
          <w:tcPr>
            <w:tcW w:w="0" w:type="auto"/>
            <w:tcBorders>
              <w:top w:val="nil"/>
              <w:left w:val="single" w:color="auto" w:sz="4" w:space="0"/>
              <w:bottom w:val="nil"/>
              <w:right w:val="nil"/>
            </w:tcBorders>
            <w:shd w:val="clear" w:color="auto" w:fill="auto"/>
            <w:noWrap/>
            <w:vAlign w:val="bottom"/>
          </w:tcPr>
          <w:p w:rsidR="000625B2" w:rsidRDefault="00C248AC" w14:paraId="098FCC6D" w14:textId="65195BFA">
            <w:pPr>
              <w:jc w:val="center"/>
              <w:rPr>
                <w:rFonts w:ascii="Calibri" w:hAnsi="Calibri"/>
                <w:color w:val="000000"/>
                <w:sz w:val="18"/>
                <w:szCs w:val="18"/>
              </w:rPr>
            </w:pPr>
            <w:r>
              <w:rPr>
                <w:rFonts w:ascii="Calibri" w:hAnsi="Calibri"/>
                <w:color w:val="000000"/>
                <w:sz w:val="18"/>
                <w:szCs w:val="18"/>
              </w:rPr>
              <w:t>10</w:t>
            </w:r>
          </w:p>
        </w:tc>
        <w:tc>
          <w:tcPr>
            <w:tcW w:w="0" w:type="auto"/>
            <w:tcBorders>
              <w:top w:val="nil"/>
              <w:left w:val="nil"/>
              <w:bottom w:val="nil"/>
              <w:right w:val="single" w:color="auto" w:sz="4" w:space="0"/>
            </w:tcBorders>
            <w:shd w:val="clear" w:color="auto" w:fill="auto"/>
            <w:noWrap/>
            <w:vAlign w:val="bottom"/>
          </w:tcPr>
          <w:p w:rsidR="000625B2" w:rsidRDefault="00C248AC" w14:paraId="6CA2169C" w14:textId="2EF63A66">
            <w:pPr>
              <w:jc w:val="center"/>
              <w:rPr>
                <w:rFonts w:ascii="Calibri" w:hAnsi="Calibri"/>
                <w:color w:val="000000"/>
                <w:sz w:val="18"/>
                <w:szCs w:val="18"/>
              </w:rPr>
            </w:pPr>
            <w:r>
              <w:rPr>
                <w:rFonts w:ascii="Calibri" w:hAnsi="Calibri"/>
                <w:color w:val="000000"/>
                <w:sz w:val="18"/>
                <w:szCs w:val="18"/>
              </w:rPr>
              <w:t>24</w:t>
            </w:r>
          </w:p>
        </w:tc>
        <w:tc>
          <w:tcPr>
            <w:tcW w:w="0" w:type="auto"/>
            <w:tcBorders>
              <w:top w:val="nil"/>
              <w:left w:val="nil"/>
              <w:bottom w:val="nil"/>
              <w:right w:val="nil"/>
            </w:tcBorders>
            <w:shd w:val="clear" w:color="auto" w:fill="auto"/>
            <w:noWrap/>
            <w:vAlign w:val="bottom"/>
          </w:tcPr>
          <w:p w:rsidR="000625B2" w:rsidRDefault="00C248AC" w14:paraId="214A5489" w14:textId="112CC540">
            <w:pPr>
              <w:jc w:val="center"/>
              <w:rPr>
                <w:rFonts w:ascii="Calibri" w:hAnsi="Calibri"/>
                <w:color w:val="000000"/>
                <w:sz w:val="18"/>
                <w:szCs w:val="18"/>
              </w:rPr>
            </w:pPr>
            <w:r>
              <w:rPr>
                <w:rFonts w:ascii="Calibri" w:hAnsi="Calibri"/>
                <w:color w:val="000000"/>
                <w:sz w:val="18"/>
                <w:szCs w:val="18"/>
              </w:rPr>
              <w:t>2</w:t>
            </w:r>
          </w:p>
        </w:tc>
        <w:tc>
          <w:tcPr>
            <w:tcW w:w="0" w:type="auto"/>
            <w:tcBorders>
              <w:top w:val="nil"/>
              <w:left w:val="nil"/>
              <w:bottom w:val="nil"/>
              <w:right w:val="nil"/>
            </w:tcBorders>
            <w:shd w:val="clear" w:color="auto" w:fill="auto"/>
            <w:noWrap/>
            <w:vAlign w:val="bottom"/>
          </w:tcPr>
          <w:p w:rsidR="000625B2" w:rsidRDefault="00C248AC" w14:paraId="3B99DAF8" w14:textId="2A669CA2">
            <w:pPr>
              <w:jc w:val="center"/>
              <w:rPr>
                <w:rFonts w:ascii="Calibri" w:hAnsi="Calibri"/>
                <w:color w:val="000000"/>
                <w:sz w:val="18"/>
                <w:szCs w:val="18"/>
              </w:rPr>
            </w:pPr>
            <w:r>
              <w:rPr>
                <w:rFonts w:ascii="Calibri" w:hAnsi="Calibri"/>
                <w:color w:val="000000"/>
                <w:sz w:val="18"/>
                <w:szCs w:val="18"/>
              </w:rPr>
              <w:t>30</w:t>
            </w:r>
          </w:p>
        </w:tc>
        <w:tc>
          <w:tcPr>
            <w:tcW w:w="0" w:type="auto"/>
            <w:tcBorders>
              <w:top w:val="nil"/>
              <w:left w:val="nil"/>
              <w:bottom w:val="nil"/>
              <w:right w:val="nil"/>
            </w:tcBorders>
            <w:shd w:val="clear" w:color="auto" w:fill="auto"/>
            <w:noWrap/>
            <w:vAlign w:val="bottom"/>
          </w:tcPr>
          <w:p w:rsidR="000625B2" w:rsidRDefault="00C248AC" w14:paraId="187235B6" w14:textId="75A00974">
            <w:pPr>
              <w:jc w:val="center"/>
              <w:rPr>
                <w:rFonts w:ascii="Calibri" w:hAnsi="Calibri"/>
                <w:color w:val="000000"/>
                <w:sz w:val="18"/>
                <w:szCs w:val="18"/>
              </w:rPr>
            </w:pPr>
            <w:r>
              <w:rPr>
                <w:rFonts w:ascii="Calibri" w:hAnsi="Calibri"/>
                <w:color w:val="000000"/>
                <w:sz w:val="18"/>
                <w:szCs w:val="18"/>
              </w:rPr>
              <w:t>30</w:t>
            </w:r>
          </w:p>
        </w:tc>
        <w:tc>
          <w:tcPr>
            <w:tcW w:w="0" w:type="auto"/>
            <w:tcBorders>
              <w:top w:val="nil"/>
              <w:left w:val="nil"/>
              <w:bottom w:val="nil"/>
              <w:right w:val="single" w:color="auto" w:sz="4" w:space="0"/>
            </w:tcBorders>
            <w:shd w:val="clear" w:color="auto" w:fill="auto"/>
            <w:noWrap/>
            <w:vAlign w:val="bottom"/>
          </w:tcPr>
          <w:p w:rsidR="000625B2" w:rsidRDefault="000625B2" w14:paraId="708343E2" w14:textId="47A74856">
            <w:pPr>
              <w:jc w:val="center"/>
              <w:rPr>
                <w:rFonts w:ascii="Calibri" w:hAnsi="Calibri"/>
                <w:color w:val="000000"/>
                <w:sz w:val="18"/>
                <w:szCs w:val="18"/>
              </w:rPr>
            </w:pPr>
          </w:p>
        </w:tc>
        <w:tc>
          <w:tcPr>
            <w:tcW w:w="0" w:type="auto"/>
            <w:tcBorders>
              <w:top w:val="nil"/>
              <w:left w:val="nil"/>
              <w:bottom w:val="nil"/>
              <w:right w:val="single" w:color="auto" w:sz="4" w:space="0"/>
            </w:tcBorders>
            <w:shd w:val="clear" w:color="auto" w:fill="auto"/>
            <w:noWrap/>
            <w:vAlign w:val="bottom"/>
          </w:tcPr>
          <w:p w:rsidR="000625B2" w:rsidRDefault="00C248AC" w14:paraId="76D01ADA" w14:textId="64532D88">
            <w:pPr>
              <w:jc w:val="center"/>
              <w:rPr>
                <w:rFonts w:ascii="Calibri" w:hAnsi="Calibri"/>
                <w:color w:val="000000"/>
                <w:sz w:val="18"/>
                <w:szCs w:val="18"/>
              </w:rPr>
            </w:pPr>
            <w:r>
              <w:rPr>
                <w:rFonts w:ascii="Calibri" w:hAnsi="Calibri"/>
                <w:color w:val="000000"/>
                <w:sz w:val="18"/>
                <w:szCs w:val="18"/>
              </w:rPr>
              <w:t>96</w:t>
            </w:r>
          </w:p>
        </w:tc>
      </w:tr>
      <w:tr w:rsidR="000625B2" w:rsidTr="0071103E" w14:paraId="7538F568" w14:textId="77777777">
        <w:trPr>
          <w:trHeight w:val="300"/>
          <w:jc w:val="center"/>
        </w:trPr>
        <w:tc>
          <w:tcPr>
            <w:tcW w:w="0" w:type="auto"/>
            <w:tcBorders>
              <w:top w:val="nil"/>
              <w:left w:val="single" w:color="auto" w:sz="4" w:space="0"/>
              <w:bottom w:val="nil"/>
              <w:right w:val="nil"/>
            </w:tcBorders>
            <w:shd w:val="clear" w:color="auto" w:fill="auto"/>
            <w:noWrap/>
            <w:vAlign w:val="bottom"/>
            <w:hideMark/>
          </w:tcPr>
          <w:p w:rsidR="000625B2" w:rsidRDefault="000625B2" w14:paraId="12C8B988" w14:textId="77777777">
            <w:pPr>
              <w:rPr>
                <w:rFonts w:ascii="Calibri" w:hAnsi="Calibri"/>
                <w:color w:val="000000"/>
                <w:sz w:val="18"/>
                <w:szCs w:val="18"/>
              </w:rPr>
            </w:pPr>
            <w:r>
              <w:rPr>
                <w:rFonts w:ascii="Calibri" w:hAnsi="Calibri"/>
                <w:color w:val="000000"/>
                <w:sz w:val="18"/>
                <w:szCs w:val="18"/>
              </w:rPr>
              <w:t>Child &gt; 1 Year</w:t>
            </w:r>
          </w:p>
        </w:tc>
        <w:tc>
          <w:tcPr>
            <w:tcW w:w="0" w:type="auto"/>
            <w:tcBorders>
              <w:top w:val="nil"/>
              <w:left w:val="single" w:color="auto" w:sz="4" w:space="0"/>
              <w:bottom w:val="nil"/>
              <w:right w:val="nil"/>
            </w:tcBorders>
            <w:shd w:val="clear" w:color="auto" w:fill="auto"/>
            <w:noWrap/>
            <w:vAlign w:val="bottom"/>
          </w:tcPr>
          <w:p w:rsidR="000625B2" w:rsidRDefault="00C248AC" w14:paraId="39825233" w14:textId="18EA741E">
            <w:pPr>
              <w:jc w:val="center"/>
              <w:rPr>
                <w:rFonts w:ascii="Calibri" w:hAnsi="Calibri"/>
                <w:color w:val="000000"/>
                <w:sz w:val="18"/>
                <w:szCs w:val="18"/>
              </w:rPr>
            </w:pPr>
            <w:r>
              <w:rPr>
                <w:rFonts w:ascii="Calibri" w:hAnsi="Calibri"/>
                <w:color w:val="000000"/>
                <w:sz w:val="18"/>
                <w:szCs w:val="18"/>
              </w:rPr>
              <w:t>1</w:t>
            </w:r>
          </w:p>
        </w:tc>
        <w:tc>
          <w:tcPr>
            <w:tcW w:w="0" w:type="auto"/>
            <w:tcBorders>
              <w:top w:val="nil"/>
              <w:left w:val="nil"/>
              <w:bottom w:val="nil"/>
              <w:right w:val="single" w:color="auto" w:sz="4" w:space="0"/>
            </w:tcBorders>
            <w:shd w:val="clear" w:color="auto" w:fill="auto"/>
            <w:noWrap/>
            <w:vAlign w:val="bottom"/>
          </w:tcPr>
          <w:p w:rsidR="000625B2" w:rsidRDefault="00C248AC" w14:paraId="5798466B" w14:textId="0D0C8439">
            <w:pPr>
              <w:jc w:val="center"/>
              <w:rPr>
                <w:rFonts w:ascii="Calibri" w:hAnsi="Calibri"/>
                <w:color w:val="000000"/>
                <w:sz w:val="18"/>
                <w:szCs w:val="18"/>
              </w:rPr>
            </w:pPr>
            <w:r>
              <w:rPr>
                <w:rFonts w:ascii="Calibri" w:hAnsi="Calibri"/>
                <w:color w:val="000000"/>
                <w:sz w:val="18"/>
                <w:szCs w:val="18"/>
              </w:rPr>
              <w:t>21</w:t>
            </w:r>
          </w:p>
        </w:tc>
        <w:tc>
          <w:tcPr>
            <w:tcW w:w="0" w:type="auto"/>
            <w:tcBorders>
              <w:top w:val="nil"/>
              <w:left w:val="nil"/>
              <w:bottom w:val="nil"/>
              <w:right w:val="nil"/>
            </w:tcBorders>
            <w:shd w:val="clear" w:color="auto" w:fill="auto"/>
            <w:noWrap/>
            <w:vAlign w:val="bottom"/>
          </w:tcPr>
          <w:p w:rsidR="000625B2" w:rsidRDefault="00C248AC" w14:paraId="07D25330" w14:textId="7D97DF8B">
            <w:pPr>
              <w:jc w:val="center"/>
              <w:rPr>
                <w:rFonts w:ascii="Calibri" w:hAnsi="Calibri"/>
                <w:color w:val="000000"/>
                <w:sz w:val="18"/>
                <w:szCs w:val="18"/>
              </w:rPr>
            </w:pPr>
            <w:r>
              <w:rPr>
                <w:rFonts w:ascii="Calibri" w:hAnsi="Calibri"/>
                <w:color w:val="000000"/>
                <w:sz w:val="18"/>
                <w:szCs w:val="18"/>
              </w:rPr>
              <w:t>7</w:t>
            </w:r>
          </w:p>
        </w:tc>
        <w:tc>
          <w:tcPr>
            <w:tcW w:w="0" w:type="auto"/>
            <w:tcBorders>
              <w:top w:val="nil"/>
              <w:left w:val="nil"/>
              <w:bottom w:val="nil"/>
              <w:right w:val="nil"/>
            </w:tcBorders>
            <w:shd w:val="clear" w:color="auto" w:fill="auto"/>
            <w:noWrap/>
            <w:vAlign w:val="bottom"/>
          </w:tcPr>
          <w:p w:rsidR="000625B2" w:rsidRDefault="00C248AC" w14:paraId="2ACE0386" w14:textId="67B94FA5">
            <w:pPr>
              <w:jc w:val="center"/>
              <w:rPr>
                <w:rFonts w:ascii="Calibri" w:hAnsi="Calibri"/>
                <w:color w:val="000000"/>
                <w:sz w:val="18"/>
                <w:szCs w:val="18"/>
              </w:rPr>
            </w:pPr>
            <w:r>
              <w:rPr>
                <w:rFonts w:ascii="Calibri" w:hAnsi="Calibri"/>
                <w:color w:val="000000"/>
                <w:sz w:val="18"/>
                <w:szCs w:val="18"/>
              </w:rPr>
              <w:t>18</w:t>
            </w:r>
          </w:p>
        </w:tc>
        <w:tc>
          <w:tcPr>
            <w:tcW w:w="0" w:type="auto"/>
            <w:tcBorders>
              <w:top w:val="nil"/>
              <w:left w:val="nil"/>
              <w:bottom w:val="nil"/>
              <w:right w:val="nil"/>
            </w:tcBorders>
            <w:shd w:val="clear" w:color="auto" w:fill="auto"/>
            <w:noWrap/>
            <w:vAlign w:val="bottom"/>
          </w:tcPr>
          <w:p w:rsidR="000625B2" w:rsidRDefault="00C248AC" w14:paraId="3C69F02A" w14:textId="2EB6DB68">
            <w:pPr>
              <w:jc w:val="center"/>
              <w:rPr>
                <w:rFonts w:ascii="Calibri" w:hAnsi="Calibri"/>
                <w:color w:val="000000"/>
                <w:sz w:val="18"/>
                <w:szCs w:val="18"/>
              </w:rPr>
            </w:pPr>
            <w:r>
              <w:rPr>
                <w:rFonts w:ascii="Calibri" w:hAnsi="Calibri"/>
                <w:color w:val="000000"/>
                <w:sz w:val="18"/>
                <w:szCs w:val="18"/>
              </w:rPr>
              <w:t>33</w:t>
            </w:r>
          </w:p>
        </w:tc>
        <w:tc>
          <w:tcPr>
            <w:tcW w:w="0" w:type="auto"/>
            <w:tcBorders>
              <w:top w:val="nil"/>
              <w:left w:val="nil"/>
              <w:bottom w:val="nil"/>
              <w:right w:val="single" w:color="auto" w:sz="4" w:space="0"/>
            </w:tcBorders>
            <w:shd w:val="clear" w:color="auto" w:fill="auto"/>
            <w:noWrap/>
            <w:vAlign w:val="bottom"/>
          </w:tcPr>
          <w:p w:rsidR="000625B2" w:rsidRDefault="000625B2" w14:paraId="472F55D9" w14:textId="77777777">
            <w:pPr>
              <w:jc w:val="center"/>
              <w:rPr>
                <w:rFonts w:ascii="Calibri" w:hAnsi="Calibri"/>
                <w:color w:val="000000"/>
                <w:sz w:val="18"/>
                <w:szCs w:val="18"/>
              </w:rPr>
            </w:pPr>
          </w:p>
        </w:tc>
        <w:tc>
          <w:tcPr>
            <w:tcW w:w="0" w:type="auto"/>
            <w:tcBorders>
              <w:top w:val="nil"/>
              <w:left w:val="nil"/>
              <w:bottom w:val="nil"/>
              <w:right w:val="single" w:color="auto" w:sz="4" w:space="0"/>
            </w:tcBorders>
            <w:shd w:val="clear" w:color="auto" w:fill="auto"/>
            <w:noWrap/>
            <w:vAlign w:val="bottom"/>
          </w:tcPr>
          <w:p w:rsidR="000625B2" w:rsidRDefault="00C248AC" w14:paraId="7DFD3075" w14:textId="2A432F14">
            <w:pPr>
              <w:jc w:val="center"/>
              <w:rPr>
                <w:rFonts w:ascii="Calibri" w:hAnsi="Calibri"/>
                <w:color w:val="000000"/>
                <w:sz w:val="18"/>
                <w:szCs w:val="18"/>
              </w:rPr>
            </w:pPr>
            <w:r>
              <w:rPr>
                <w:rFonts w:ascii="Calibri" w:hAnsi="Calibri"/>
                <w:color w:val="000000"/>
                <w:sz w:val="18"/>
                <w:szCs w:val="18"/>
              </w:rPr>
              <w:t>80</w:t>
            </w:r>
          </w:p>
        </w:tc>
      </w:tr>
      <w:tr w:rsidR="000625B2" w:rsidTr="0071103E" w14:paraId="06B4E970" w14:textId="77777777">
        <w:trPr>
          <w:trHeight w:val="300"/>
          <w:jc w:val="center"/>
        </w:trPr>
        <w:tc>
          <w:tcPr>
            <w:tcW w:w="0" w:type="auto"/>
            <w:tcBorders>
              <w:top w:val="nil"/>
              <w:left w:val="single" w:color="auto" w:sz="4" w:space="0"/>
              <w:bottom w:val="nil"/>
              <w:right w:val="nil"/>
            </w:tcBorders>
            <w:shd w:val="clear" w:color="auto" w:fill="auto"/>
            <w:noWrap/>
            <w:vAlign w:val="bottom"/>
            <w:hideMark/>
          </w:tcPr>
          <w:p w:rsidR="000625B2" w:rsidRDefault="0071103E" w14:paraId="252B8F31" w14:textId="68B992F0">
            <w:pPr>
              <w:rPr>
                <w:rFonts w:ascii="Calibri" w:hAnsi="Calibri"/>
                <w:color w:val="000000"/>
                <w:sz w:val="18"/>
                <w:szCs w:val="18"/>
              </w:rPr>
            </w:pPr>
            <w:r>
              <w:rPr>
                <w:rFonts w:ascii="Calibri" w:hAnsi="Calibri"/>
                <w:color w:val="000000"/>
                <w:sz w:val="18"/>
                <w:szCs w:val="18"/>
              </w:rPr>
              <w:t>16 Years and Over</w:t>
            </w:r>
          </w:p>
        </w:tc>
        <w:tc>
          <w:tcPr>
            <w:tcW w:w="0" w:type="auto"/>
            <w:tcBorders>
              <w:top w:val="nil"/>
              <w:left w:val="single" w:color="auto" w:sz="4" w:space="0"/>
              <w:bottom w:val="nil"/>
              <w:right w:val="nil"/>
            </w:tcBorders>
            <w:shd w:val="clear" w:color="auto" w:fill="auto"/>
            <w:noWrap/>
            <w:vAlign w:val="bottom"/>
          </w:tcPr>
          <w:p w:rsidR="000625B2" w:rsidRDefault="000625B2" w14:paraId="132120BF" w14:textId="41EB4033">
            <w:pPr>
              <w:jc w:val="center"/>
              <w:rPr>
                <w:rFonts w:ascii="Calibri" w:hAnsi="Calibri"/>
                <w:color w:val="000000"/>
                <w:sz w:val="18"/>
                <w:szCs w:val="18"/>
              </w:rPr>
            </w:pPr>
          </w:p>
        </w:tc>
        <w:tc>
          <w:tcPr>
            <w:tcW w:w="0" w:type="auto"/>
            <w:tcBorders>
              <w:top w:val="nil"/>
              <w:left w:val="nil"/>
              <w:bottom w:val="nil"/>
              <w:right w:val="single" w:color="auto" w:sz="4" w:space="0"/>
            </w:tcBorders>
            <w:shd w:val="clear" w:color="auto" w:fill="auto"/>
            <w:noWrap/>
            <w:vAlign w:val="bottom"/>
          </w:tcPr>
          <w:p w:rsidR="000625B2" w:rsidRDefault="00C248AC" w14:paraId="78F1FFF9" w14:textId="3439407F">
            <w:pPr>
              <w:jc w:val="center"/>
              <w:rPr>
                <w:rFonts w:ascii="Calibri" w:hAnsi="Calibri"/>
                <w:color w:val="000000"/>
                <w:sz w:val="18"/>
                <w:szCs w:val="18"/>
              </w:rPr>
            </w:pPr>
            <w:r>
              <w:rPr>
                <w:rFonts w:ascii="Calibri" w:hAnsi="Calibri"/>
                <w:color w:val="000000"/>
                <w:sz w:val="18"/>
                <w:szCs w:val="18"/>
              </w:rPr>
              <w:t>3</w:t>
            </w:r>
          </w:p>
        </w:tc>
        <w:tc>
          <w:tcPr>
            <w:tcW w:w="0" w:type="auto"/>
            <w:tcBorders>
              <w:top w:val="nil"/>
              <w:left w:val="nil"/>
              <w:bottom w:val="nil"/>
              <w:right w:val="nil"/>
            </w:tcBorders>
            <w:shd w:val="clear" w:color="auto" w:fill="auto"/>
            <w:noWrap/>
            <w:vAlign w:val="bottom"/>
          </w:tcPr>
          <w:p w:rsidR="000625B2" w:rsidRDefault="00C248AC" w14:paraId="76F5E352" w14:textId="4667D9A5">
            <w:pPr>
              <w:jc w:val="center"/>
              <w:rPr>
                <w:rFonts w:ascii="Calibri" w:hAnsi="Calibri"/>
                <w:color w:val="000000"/>
                <w:sz w:val="18"/>
                <w:szCs w:val="18"/>
              </w:rPr>
            </w:pPr>
            <w:r>
              <w:rPr>
                <w:rFonts w:ascii="Calibri" w:hAnsi="Calibri"/>
                <w:color w:val="000000"/>
                <w:sz w:val="18"/>
                <w:szCs w:val="18"/>
              </w:rPr>
              <w:t>1</w:t>
            </w:r>
          </w:p>
        </w:tc>
        <w:tc>
          <w:tcPr>
            <w:tcW w:w="0" w:type="auto"/>
            <w:tcBorders>
              <w:top w:val="nil"/>
              <w:left w:val="nil"/>
              <w:bottom w:val="nil"/>
              <w:right w:val="nil"/>
            </w:tcBorders>
            <w:shd w:val="clear" w:color="auto" w:fill="auto"/>
            <w:noWrap/>
            <w:vAlign w:val="bottom"/>
          </w:tcPr>
          <w:p w:rsidR="000625B2" w:rsidRDefault="000625B2" w14:paraId="521EC855" w14:textId="17668336">
            <w:pPr>
              <w:jc w:val="center"/>
              <w:rPr>
                <w:rFonts w:ascii="Calibri" w:hAnsi="Calibri"/>
                <w:color w:val="000000"/>
                <w:sz w:val="18"/>
                <w:szCs w:val="18"/>
              </w:rPr>
            </w:pPr>
          </w:p>
        </w:tc>
        <w:tc>
          <w:tcPr>
            <w:tcW w:w="0" w:type="auto"/>
            <w:tcBorders>
              <w:top w:val="nil"/>
              <w:left w:val="nil"/>
              <w:bottom w:val="nil"/>
              <w:right w:val="nil"/>
            </w:tcBorders>
            <w:shd w:val="clear" w:color="auto" w:fill="auto"/>
            <w:noWrap/>
            <w:vAlign w:val="bottom"/>
          </w:tcPr>
          <w:p w:rsidR="000625B2" w:rsidRDefault="00C248AC" w14:paraId="01F8555A" w14:textId="380BEB11">
            <w:pPr>
              <w:jc w:val="center"/>
              <w:rPr>
                <w:rFonts w:ascii="Calibri" w:hAnsi="Calibri"/>
                <w:color w:val="000000"/>
                <w:sz w:val="18"/>
                <w:szCs w:val="18"/>
              </w:rPr>
            </w:pPr>
            <w:r>
              <w:rPr>
                <w:rFonts w:ascii="Calibri" w:hAnsi="Calibri"/>
                <w:color w:val="000000"/>
                <w:sz w:val="18"/>
                <w:szCs w:val="18"/>
              </w:rPr>
              <w:t>4</w:t>
            </w:r>
          </w:p>
        </w:tc>
        <w:tc>
          <w:tcPr>
            <w:tcW w:w="0" w:type="auto"/>
            <w:tcBorders>
              <w:top w:val="nil"/>
              <w:left w:val="nil"/>
              <w:bottom w:val="nil"/>
              <w:right w:val="single" w:color="auto" w:sz="4" w:space="0"/>
            </w:tcBorders>
            <w:shd w:val="clear" w:color="auto" w:fill="auto"/>
            <w:noWrap/>
            <w:vAlign w:val="bottom"/>
          </w:tcPr>
          <w:p w:rsidR="000625B2" w:rsidRDefault="000625B2" w14:paraId="2EEF0376" w14:textId="77777777">
            <w:pPr>
              <w:jc w:val="center"/>
              <w:rPr>
                <w:rFonts w:ascii="Calibri" w:hAnsi="Calibri"/>
                <w:color w:val="000000"/>
                <w:sz w:val="18"/>
                <w:szCs w:val="18"/>
              </w:rPr>
            </w:pPr>
          </w:p>
        </w:tc>
        <w:tc>
          <w:tcPr>
            <w:tcW w:w="0" w:type="auto"/>
            <w:tcBorders>
              <w:top w:val="nil"/>
              <w:left w:val="nil"/>
              <w:bottom w:val="nil"/>
              <w:right w:val="single" w:color="auto" w:sz="4" w:space="0"/>
            </w:tcBorders>
            <w:shd w:val="clear" w:color="auto" w:fill="auto"/>
            <w:noWrap/>
            <w:vAlign w:val="bottom"/>
          </w:tcPr>
          <w:p w:rsidR="000625B2" w:rsidRDefault="00C248AC" w14:paraId="22648E54" w14:textId="6E71E86E">
            <w:pPr>
              <w:jc w:val="center"/>
              <w:rPr>
                <w:rFonts w:ascii="Calibri" w:hAnsi="Calibri"/>
                <w:color w:val="000000"/>
                <w:sz w:val="18"/>
                <w:szCs w:val="18"/>
              </w:rPr>
            </w:pPr>
            <w:r>
              <w:rPr>
                <w:rFonts w:ascii="Calibri" w:hAnsi="Calibri"/>
                <w:color w:val="000000"/>
                <w:sz w:val="18"/>
                <w:szCs w:val="18"/>
              </w:rPr>
              <w:t>8</w:t>
            </w:r>
          </w:p>
        </w:tc>
      </w:tr>
      <w:tr w:rsidR="000625B2" w:rsidTr="0071103E" w14:paraId="46C0E073" w14:textId="77777777">
        <w:trPr>
          <w:trHeight w:val="300"/>
          <w:jc w:val="center"/>
        </w:trPr>
        <w:tc>
          <w:tcPr>
            <w:tcW w:w="0" w:type="auto"/>
            <w:tcBorders>
              <w:top w:val="single" w:color="auto" w:sz="4" w:space="0"/>
              <w:left w:val="single" w:color="auto" w:sz="4" w:space="0"/>
              <w:bottom w:val="single" w:color="auto" w:sz="4" w:space="0"/>
              <w:right w:val="nil"/>
            </w:tcBorders>
            <w:shd w:val="clear" w:color="DCE6F1" w:fill="DCE6F1"/>
            <w:noWrap/>
            <w:vAlign w:val="bottom"/>
            <w:hideMark/>
          </w:tcPr>
          <w:p w:rsidR="000625B2" w:rsidRDefault="000625B2" w14:paraId="656C14A6" w14:textId="77777777">
            <w:pPr>
              <w:rPr>
                <w:rFonts w:ascii="Calibri" w:hAnsi="Calibri"/>
                <w:b/>
                <w:bCs/>
                <w:color w:val="000000"/>
                <w:sz w:val="18"/>
                <w:szCs w:val="18"/>
              </w:rPr>
            </w:pPr>
            <w:r>
              <w:rPr>
                <w:rFonts w:ascii="Calibri" w:hAnsi="Calibri"/>
                <w:b/>
                <w:bCs/>
                <w:color w:val="000000"/>
                <w:sz w:val="18"/>
                <w:szCs w:val="18"/>
              </w:rPr>
              <w:t>Total</w:t>
            </w:r>
          </w:p>
        </w:tc>
        <w:tc>
          <w:tcPr>
            <w:tcW w:w="0" w:type="auto"/>
            <w:tcBorders>
              <w:top w:val="single" w:color="auto" w:sz="4" w:space="0"/>
              <w:left w:val="single" w:color="auto" w:sz="4" w:space="0"/>
              <w:bottom w:val="single" w:color="auto" w:sz="4" w:space="0"/>
              <w:right w:val="nil"/>
            </w:tcBorders>
            <w:shd w:val="clear" w:color="DCE6F1" w:fill="DCE6F1"/>
            <w:noWrap/>
            <w:vAlign w:val="bottom"/>
          </w:tcPr>
          <w:p w:rsidR="000625B2" w:rsidRDefault="00C248AC" w14:paraId="7E610F86" w14:textId="33A759B8">
            <w:pPr>
              <w:jc w:val="center"/>
              <w:rPr>
                <w:rFonts w:ascii="Calibri" w:hAnsi="Calibri"/>
                <w:b/>
                <w:bCs/>
                <w:color w:val="000000"/>
                <w:sz w:val="18"/>
                <w:szCs w:val="18"/>
              </w:rPr>
            </w:pPr>
            <w:r>
              <w:rPr>
                <w:rFonts w:ascii="Calibri" w:hAnsi="Calibri"/>
                <w:b/>
                <w:bCs/>
                <w:color w:val="000000"/>
                <w:sz w:val="18"/>
                <w:szCs w:val="18"/>
              </w:rPr>
              <w:t>15</w:t>
            </w:r>
          </w:p>
        </w:tc>
        <w:tc>
          <w:tcPr>
            <w:tcW w:w="0" w:type="auto"/>
            <w:tcBorders>
              <w:top w:val="single" w:color="auto" w:sz="4" w:space="0"/>
              <w:left w:val="nil"/>
              <w:bottom w:val="single" w:color="auto" w:sz="4" w:space="0"/>
              <w:right w:val="single" w:color="auto" w:sz="4" w:space="0"/>
            </w:tcBorders>
            <w:shd w:val="clear" w:color="DCE6F1" w:fill="DCE6F1"/>
            <w:noWrap/>
            <w:vAlign w:val="bottom"/>
          </w:tcPr>
          <w:p w:rsidR="000625B2" w:rsidRDefault="00C248AC" w14:paraId="6C9D851B" w14:textId="3363A7E5">
            <w:pPr>
              <w:jc w:val="center"/>
              <w:rPr>
                <w:rFonts w:ascii="Calibri" w:hAnsi="Calibri"/>
                <w:b/>
                <w:bCs/>
                <w:color w:val="000000"/>
                <w:sz w:val="18"/>
                <w:szCs w:val="18"/>
              </w:rPr>
            </w:pPr>
            <w:r>
              <w:rPr>
                <w:rFonts w:ascii="Calibri" w:hAnsi="Calibri"/>
                <w:b/>
                <w:bCs/>
                <w:color w:val="000000"/>
                <w:sz w:val="18"/>
                <w:szCs w:val="18"/>
              </w:rPr>
              <w:t>66</w:t>
            </w:r>
          </w:p>
        </w:tc>
        <w:tc>
          <w:tcPr>
            <w:tcW w:w="0" w:type="auto"/>
            <w:tcBorders>
              <w:top w:val="single" w:color="auto" w:sz="4" w:space="0"/>
              <w:left w:val="nil"/>
              <w:bottom w:val="single" w:color="auto" w:sz="4" w:space="0"/>
              <w:right w:val="nil"/>
            </w:tcBorders>
            <w:shd w:val="clear" w:color="DCE6F1" w:fill="DCE6F1"/>
            <w:noWrap/>
            <w:vAlign w:val="bottom"/>
          </w:tcPr>
          <w:p w:rsidR="000625B2" w:rsidRDefault="00C248AC" w14:paraId="72085FB5" w14:textId="6852B071">
            <w:pPr>
              <w:jc w:val="center"/>
              <w:rPr>
                <w:rFonts w:ascii="Calibri" w:hAnsi="Calibri"/>
                <w:b/>
                <w:bCs/>
                <w:color w:val="000000"/>
                <w:sz w:val="18"/>
                <w:szCs w:val="18"/>
              </w:rPr>
            </w:pPr>
            <w:r>
              <w:rPr>
                <w:rFonts w:ascii="Calibri" w:hAnsi="Calibri"/>
                <w:b/>
                <w:bCs/>
                <w:color w:val="000000"/>
                <w:sz w:val="18"/>
                <w:szCs w:val="18"/>
              </w:rPr>
              <w:t>10</w:t>
            </w:r>
          </w:p>
        </w:tc>
        <w:tc>
          <w:tcPr>
            <w:tcW w:w="0" w:type="auto"/>
            <w:tcBorders>
              <w:top w:val="single" w:color="auto" w:sz="4" w:space="0"/>
              <w:left w:val="nil"/>
              <w:bottom w:val="single" w:color="auto" w:sz="4" w:space="0"/>
              <w:right w:val="nil"/>
            </w:tcBorders>
            <w:shd w:val="clear" w:color="DCE6F1" w:fill="DCE6F1"/>
            <w:noWrap/>
            <w:vAlign w:val="bottom"/>
          </w:tcPr>
          <w:p w:rsidR="000625B2" w:rsidRDefault="00C248AC" w14:paraId="464C892E" w14:textId="421277AA">
            <w:pPr>
              <w:jc w:val="center"/>
              <w:rPr>
                <w:rFonts w:ascii="Calibri" w:hAnsi="Calibri"/>
                <w:b/>
                <w:bCs/>
                <w:color w:val="000000"/>
                <w:sz w:val="18"/>
                <w:szCs w:val="18"/>
              </w:rPr>
            </w:pPr>
            <w:r>
              <w:rPr>
                <w:rFonts w:ascii="Calibri" w:hAnsi="Calibri"/>
                <w:b/>
                <w:bCs/>
                <w:color w:val="000000"/>
                <w:sz w:val="18"/>
                <w:szCs w:val="18"/>
              </w:rPr>
              <w:t>48</w:t>
            </w:r>
          </w:p>
        </w:tc>
        <w:tc>
          <w:tcPr>
            <w:tcW w:w="0" w:type="auto"/>
            <w:tcBorders>
              <w:top w:val="single" w:color="auto" w:sz="4" w:space="0"/>
              <w:left w:val="nil"/>
              <w:bottom w:val="single" w:color="auto" w:sz="4" w:space="0"/>
              <w:right w:val="nil"/>
            </w:tcBorders>
            <w:shd w:val="clear" w:color="DCE6F1" w:fill="DCE6F1"/>
            <w:noWrap/>
            <w:vAlign w:val="bottom"/>
          </w:tcPr>
          <w:p w:rsidR="000625B2" w:rsidRDefault="00C248AC" w14:paraId="01378F3E" w14:textId="5811E540">
            <w:pPr>
              <w:jc w:val="center"/>
              <w:rPr>
                <w:rFonts w:ascii="Calibri" w:hAnsi="Calibri"/>
                <w:b/>
                <w:bCs/>
                <w:color w:val="000000"/>
                <w:sz w:val="18"/>
                <w:szCs w:val="18"/>
              </w:rPr>
            </w:pPr>
            <w:r>
              <w:rPr>
                <w:rFonts w:ascii="Calibri" w:hAnsi="Calibri"/>
                <w:b/>
                <w:bCs/>
                <w:color w:val="000000"/>
                <w:sz w:val="18"/>
                <w:szCs w:val="18"/>
              </w:rPr>
              <w:t>85</w:t>
            </w:r>
          </w:p>
        </w:tc>
        <w:tc>
          <w:tcPr>
            <w:tcW w:w="0" w:type="auto"/>
            <w:tcBorders>
              <w:top w:val="single" w:color="auto" w:sz="4" w:space="0"/>
              <w:left w:val="nil"/>
              <w:bottom w:val="single" w:color="auto" w:sz="4" w:space="0"/>
              <w:right w:val="single" w:color="auto" w:sz="4" w:space="0"/>
            </w:tcBorders>
            <w:shd w:val="clear" w:color="DCE6F1" w:fill="DCE6F1"/>
            <w:noWrap/>
            <w:vAlign w:val="bottom"/>
          </w:tcPr>
          <w:p w:rsidR="000625B2" w:rsidRDefault="00C248AC" w14:paraId="4B7EF5B8" w14:textId="63B21E8C">
            <w:pPr>
              <w:jc w:val="center"/>
              <w:rPr>
                <w:rFonts w:ascii="Calibri" w:hAnsi="Calibri"/>
                <w:b/>
                <w:bCs/>
                <w:color w:val="000000"/>
                <w:sz w:val="18"/>
                <w:szCs w:val="18"/>
              </w:rPr>
            </w:pPr>
            <w:r>
              <w:rPr>
                <w:rFonts w:ascii="Calibri" w:hAnsi="Calibri"/>
                <w:b/>
                <w:bCs/>
                <w:color w:val="000000"/>
                <w:sz w:val="18"/>
                <w:szCs w:val="18"/>
              </w:rPr>
              <w:t>0</w:t>
            </w:r>
          </w:p>
        </w:tc>
        <w:tc>
          <w:tcPr>
            <w:tcW w:w="0" w:type="auto"/>
            <w:tcBorders>
              <w:top w:val="single" w:color="auto" w:sz="4" w:space="0"/>
              <w:left w:val="nil"/>
              <w:bottom w:val="single" w:color="auto" w:sz="4" w:space="0"/>
              <w:right w:val="single" w:color="auto" w:sz="4" w:space="0"/>
            </w:tcBorders>
            <w:shd w:val="clear" w:color="DCE6F1" w:fill="DCE6F1"/>
            <w:noWrap/>
            <w:vAlign w:val="bottom"/>
          </w:tcPr>
          <w:p w:rsidR="000625B2" w:rsidRDefault="00C248AC" w14:paraId="60A57686" w14:textId="3B847610">
            <w:pPr>
              <w:jc w:val="center"/>
              <w:rPr>
                <w:rFonts w:ascii="Calibri" w:hAnsi="Calibri"/>
                <w:b/>
                <w:bCs/>
                <w:color w:val="000000"/>
                <w:sz w:val="18"/>
                <w:szCs w:val="18"/>
              </w:rPr>
            </w:pPr>
            <w:r>
              <w:rPr>
                <w:rFonts w:ascii="Calibri" w:hAnsi="Calibri"/>
                <w:b/>
                <w:bCs/>
                <w:color w:val="000000"/>
                <w:sz w:val="18"/>
                <w:szCs w:val="18"/>
              </w:rPr>
              <w:t>224</w:t>
            </w:r>
          </w:p>
        </w:tc>
      </w:tr>
    </w:tbl>
    <w:p w:rsidR="009D7AA4" w:rsidP="000625B2" w:rsidRDefault="009D7AA4" w14:paraId="706F7996" w14:textId="77777777">
      <w:pPr>
        <w:pStyle w:val="ListParagraph"/>
        <w:rPr>
          <w:rFonts w:cs="Arial"/>
          <w:sz w:val="16"/>
          <w:szCs w:val="16"/>
          <w:lang w:val="en-US"/>
        </w:rPr>
      </w:pPr>
    </w:p>
    <w:p w:rsidR="000625B2" w:rsidP="000625B2" w:rsidRDefault="000625B2" w14:paraId="7F985936" w14:textId="2BE44F66">
      <w:pPr>
        <w:pStyle w:val="ListParagraph"/>
        <w:rPr>
          <w:sz w:val="16"/>
          <w:szCs w:val="16"/>
          <w:lang w:val="en-US"/>
        </w:rPr>
      </w:pPr>
      <w:r w:rsidRPr="000625B2">
        <w:rPr>
          <w:rFonts w:cs="Arial"/>
          <w:sz w:val="16"/>
          <w:szCs w:val="16"/>
          <w:lang w:val="en-US"/>
        </w:rPr>
        <w:t>¹</w:t>
      </w:r>
      <w:r>
        <w:rPr>
          <w:rFonts w:cs="Arial"/>
          <w:sz w:val="16"/>
          <w:szCs w:val="16"/>
          <w:lang w:val="en-US"/>
        </w:rPr>
        <w:t xml:space="preserve">Age group categories are defined as </w:t>
      </w:r>
      <w:r>
        <w:rPr>
          <w:sz w:val="16"/>
          <w:szCs w:val="16"/>
          <w:lang w:val="en-US"/>
        </w:rPr>
        <w:t>Neonates as</w:t>
      </w:r>
      <w:r w:rsidRPr="000625B2">
        <w:rPr>
          <w:sz w:val="16"/>
          <w:szCs w:val="16"/>
          <w:lang w:val="en-US"/>
        </w:rPr>
        <w:t xml:space="preserve"> 30</w:t>
      </w:r>
      <w:r>
        <w:rPr>
          <w:sz w:val="16"/>
          <w:szCs w:val="16"/>
          <w:lang w:val="en-US"/>
        </w:rPr>
        <w:t xml:space="preserve"> days and under</w:t>
      </w:r>
      <w:r w:rsidR="00C248AC">
        <w:rPr>
          <w:sz w:val="16"/>
          <w:szCs w:val="16"/>
          <w:lang w:val="en-US"/>
        </w:rPr>
        <w:t>,</w:t>
      </w:r>
      <w:r w:rsidRPr="000625B2">
        <w:rPr>
          <w:sz w:val="16"/>
          <w:szCs w:val="16"/>
          <w:lang w:val="en-US"/>
        </w:rPr>
        <w:t xml:space="preserve"> </w:t>
      </w:r>
      <w:r>
        <w:rPr>
          <w:sz w:val="16"/>
          <w:szCs w:val="16"/>
          <w:lang w:val="en-US"/>
        </w:rPr>
        <w:t>I</w:t>
      </w:r>
      <w:r w:rsidRPr="000625B2">
        <w:rPr>
          <w:sz w:val="16"/>
          <w:szCs w:val="16"/>
          <w:lang w:val="en-US"/>
        </w:rPr>
        <w:t>nfants &lt; 1</w:t>
      </w:r>
      <w:r>
        <w:rPr>
          <w:sz w:val="16"/>
          <w:szCs w:val="16"/>
          <w:lang w:val="en-US"/>
        </w:rPr>
        <w:t xml:space="preserve"> as</w:t>
      </w:r>
      <w:r w:rsidR="00BF3B10">
        <w:rPr>
          <w:sz w:val="16"/>
          <w:szCs w:val="16"/>
          <w:lang w:val="en-US"/>
        </w:rPr>
        <w:t xml:space="preserve"> 31 days – 365 days, Child &gt; 1, </w:t>
      </w:r>
      <w:r w:rsidR="0071103E">
        <w:rPr>
          <w:sz w:val="16"/>
          <w:szCs w:val="16"/>
          <w:lang w:val="en-US"/>
        </w:rPr>
        <w:t>16 Years and Over</w:t>
      </w:r>
      <w:r w:rsidR="00BF3B10">
        <w:rPr>
          <w:sz w:val="16"/>
          <w:szCs w:val="16"/>
          <w:lang w:val="en-US"/>
        </w:rPr>
        <w:t>.</w:t>
      </w:r>
    </w:p>
    <w:p w:rsidRPr="00156D8F" w:rsidR="000625B2" w:rsidP="00156D8F" w:rsidRDefault="00951E8E" w14:paraId="12A37836" w14:textId="77777777">
      <w:pPr>
        <w:pStyle w:val="ListParagraph"/>
        <w:rPr>
          <w:b/>
        </w:rPr>
      </w:pPr>
      <w:r>
        <w:br w:type="page"/>
      </w:r>
      <w:r w:rsidRPr="00156D8F" w:rsidR="009A0419">
        <w:rPr>
          <w:b/>
        </w:rPr>
        <w:t>Interventional and Diagnostic Cardiology</w:t>
      </w:r>
    </w:p>
    <w:p w:rsidR="00DB0567" w:rsidP="000625B2" w:rsidRDefault="00DB0567" w14:paraId="24477261" w14:textId="77777777">
      <w:pPr>
        <w:pStyle w:val="ListParagraph"/>
        <w:rPr>
          <w:b/>
        </w:rPr>
      </w:pPr>
      <w:r>
        <w:rPr>
          <w:b/>
        </w:rPr>
        <w:t>Referrals</w:t>
      </w:r>
    </w:p>
    <w:p w:rsidR="0013487C" w:rsidP="0013487C" w:rsidRDefault="0013487C" w14:paraId="63FBC702" w14:textId="77777777">
      <w:pPr>
        <w:pStyle w:val="ListParagraph"/>
      </w:pPr>
      <w:r w:rsidRPr="0068343D">
        <w:t>Depending on the patient</w:t>
      </w:r>
      <w:r>
        <w:t>’s</w:t>
      </w:r>
      <w:r w:rsidRPr="0068343D">
        <w:t xml:space="preserve"> diagnosis some may have more than one referral to surgery</w:t>
      </w:r>
      <w:r>
        <w:t xml:space="preserve"> over the year</w:t>
      </w:r>
      <w:r w:rsidRPr="0068343D">
        <w:t>.</w:t>
      </w:r>
    </w:p>
    <w:tbl>
      <w:tblPr>
        <w:tblW w:w="6462" w:type="dxa"/>
        <w:jc w:val="center"/>
        <w:tblLook w:val="04A0" w:firstRow="1" w:lastRow="0" w:firstColumn="1" w:lastColumn="0" w:noHBand="0" w:noVBand="1"/>
      </w:tblPr>
      <w:tblGrid>
        <w:gridCol w:w="3701"/>
        <w:gridCol w:w="841"/>
        <w:gridCol w:w="960"/>
        <w:gridCol w:w="960"/>
      </w:tblGrid>
      <w:tr w:rsidR="00430093" w:rsidTr="000A2E96" w14:paraId="6750553F" w14:textId="77777777">
        <w:trPr>
          <w:trHeight w:val="300"/>
          <w:jc w:val="center"/>
        </w:trPr>
        <w:tc>
          <w:tcPr>
            <w:tcW w:w="3701" w:type="dxa"/>
            <w:tcBorders>
              <w:top w:val="nil"/>
              <w:left w:val="nil"/>
              <w:bottom w:val="nil"/>
              <w:right w:val="nil"/>
            </w:tcBorders>
            <w:shd w:val="clear" w:color="auto" w:fill="auto"/>
            <w:noWrap/>
            <w:vAlign w:val="bottom"/>
            <w:hideMark/>
          </w:tcPr>
          <w:p w:rsidR="00430093" w:rsidRDefault="00430093" w14:paraId="4D0E746A" w14:textId="77777777">
            <w:pPr>
              <w:rPr>
                <w:rFonts w:ascii="Calibri" w:hAnsi="Calibri"/>
                <w:color w:val="000000"/>
                <w:sz w:val="18"/>
                <w:szCs w:val="18"/>
              </w:rPr>
            </w:pPr>
          </w:p>
        </w:tc>
        <w:tc>
          <w:tcPr>
            <w:tcW w:w="841" w:type="dxa"/>
            <w:tcBorders>
              <w:top w:val="single" w:color="auto" w:sz="4" w:space="0"/>
              <w:left w:val="single" w:color="auto" w:sz="4" w:space="0"/>
              <w:bottom w:val="single" w:color="auto" w:sz="4" w:space="0"/>
              <w:right w:val="nil"/>
            </w:tcBorders>
            <w:shd w:val="clear" w:color="auto" w:fill="DCE6F1"/>
            <w:noWrap/>
            <w:vAlign w:val="bottom"/>
          </w:tcPr>
          <w:p w:rsidR="00430093" w:rsidRDefault="000A2E96" w14:paraId="3E94D46F" w14:textId="39D6018E">
            <w:pPr>
              <w:jc w:val="center"/>
              <w:rPr>
                <w:rFonts w:ascii="Calibri" w:hAnsi="Calibri"/>
                <w:b/>
                <w:bCs/>
                <w:color w:val="000000"/>
                <w:sz w:val="18"/>
                <w:szCs w:val="18"/>
              </w:rPr>
            </w:pPr>
            <w:r>
              <w:rPr>
                <w:rFonts w:ascii="Calibri" w:hAnsi="Calibri"/>
                <w:b/>
                <w:bCs/>
                <w:color w:val="000000"/>
                <w:sz w:val="18"/>
                <w:szCs w:val="18"/>
              </w:rPr>
              <w:t>2021/22</w:t>
            </w:r>
          </w:p>
        </w:tc>
        <w:tc>
          <w:tcPr>
            <w:tcW w:w="960" w:type="dxa"/>
            <w:tcBorders>
              <w:top w:val="single" w:color="auto" w:sz="4" w:space="0"/>
              <w:left w:val="nil"/>
              <w:bottom w:val="single" w:color="auto" w:sz="4" w:space="0"/>
              <w:right w:val="nil"/>
            </w:tcBorders>
            <w:shd w:val="clear" w:color="auto" w:fill="DCE6F1"/>
            <w:noWrap/>
            <w:vAlign w:val="bottom"/>
          </w:tcPr>
          <w:p w:rsidR="00430093" w:rsidRDefault="000A2E96" w14:paraId="6EA67C90" w14:textId="79FA2C26">
            <w:pPr>
              <w:jc w:val="center"/>
              <w:rPr>
                <w:rFonts w:ascii="Calibri" w:hAnsi="Calibri"/>
                <w:b/>
                <w:bCs/>
                <w:color w:val="000000"/>
                <w:sz w:val="18"/>
                <w:szCs w:val="18"/>
              </w:rPr>
            </w:pPr>
            <w:r>
              <w:rPr>
                <w:rFonts w:ascii="Calibri" w:hAnsi="Calibri"/>
                <w:b/>
                <w:bCs/>
                <w:color w:val="000000"/>
                <w:sz w:val="18"/>
                <w:szCs w:val="18"/>
              </w:rPr>
              <w:t>2020/21</w:t>
            </w:r>
          </w:p>
        </w:tc>
        <w:tc>
          <w:tcPr>
            <w:tcW w:w="960" w:type="dxa"/>
            <w:tcBorders>
              <w:top w:val="single" w:color="auto" w:sz="4" w:space="0"/>
              <w:left w:val="nil"/>
              <w:bottom w:val="single" w:color="auto" w:sz="4" w:space="0"/>
              <w:right w:val="single" w:color="auto" w:sz="4" w:space="0"/>
            </w:tcBorders>
            <w:shd w:val="clear" w:color="auto" w:fill="DCE6F1"/>
            <w:noWrap/>
            <w:vAlign w:val="bottom"/>
          </w:tcPr>
          <w:p w:rsidR="00430093" w:rsidRDefault="000A2E96" w14:paraId="0405A324" w14:textId="1DDD6FA0">
            <w:pPr>
              <w:jc w:val="center"/>
              <w:rPr>
                <w:rFonts w:ascii="Calibri" w:hAnsi="Calibri"/>
                <w:b/>
                <w:bCs/>
                <w:color w:val="000000"/>
                <w:sz w:val="18"/>
                <w:szCs w:val="18"/>
              </w:rPr>
            </w:pPr>
            <w:r>
              <w:rPr>
                <w:rFonts w:ascii="Calibri" w:hAnsi="Calibri"/>
                <w:b/>
                <w:bCs/>
                <w:color w:val="000000"/>
                <w:sz w:val="18"/>
                <w:szCs w:val="18"/>
              </w:rPr>
              <w:t>2019/20</w:t>
            </w:r>
          </w:p>
        </w:tc>
      </w:tr>
      <w:tr w:rsidR="0071103E" w:rsidTr="000A2E96" w14:paraId="1C01C05C" w14:textId="77777777">
        <w:trPr>
          <w:trHeight w:val="300"/>
          <w:jc w:val="center"/>
        </w:trPr>
        <w:tc>
          <w:tcPr>
            <w:tcW w:w="3701" w:type="dxa"/>
            <w:tcBorders>
              <w:top w:val="single" w:color="auto" w:sz="4" w:space="0"/>
              <w:left w:val="single" w:color="auto" w:sz="4" w:space="0"/>
              <w:bottom w:val="single" w:color="auto" w:sz="4" w:space="0"/>
              <w:right w:val="single" w:color="auto" w:sz="4" w:space="0"/>
            </w:tcBorders>
            <w:shd w:val="clear" w:color="auto" w:fill="DCE6F1"/>
            <w:noWrap/>
            <w:vAlign w:val="bottom"/>
            <w:hideMark/>
          </w:tcPr>
          <w:p w:rsidR="0071103E" w:rsidP="0071103E" w:rsidRDefault="0071103E" w14:paraId="0FE3426F" w14:textId="77777777">
            <w:pPr>
              <w:rPr>
                <w:rFonts w:ascii="Calibri" w:hAnsi="Calibri"/>
                <w:color w:val="000000"/>
                <w:sz w:val="18"/>
                <w:szCs w:val="18"/>
              </w:rPr>
            </w:pPr>
            <w:r>
              <w:rPr>
                <w:rFonts w:ascii="Calibri" w:hAnsi="Calibri"/>
                <w:color w:val="000000"/>
                <w:sz w:val="18"/>
                <w:szCs w:val="18"/>
              </w:rPr>
              <w:t>Interventional and Diagnostic Cardiology</w:t>
            </w:r>
          </w:p>
        </w:tc>
        <w:tc>
          <w:tcPr>
            <w:tcW w:w="841" w:type="dxa"/>
            <w:tcBorders>
              <w:top w:val="nil"/>
              <w:left w:val="single" w:color="auto" w:sz="4" w:space="0"/>
              <w:bottom w:val="single" w:color="auto" w:sz="4" w:space="0"/>
              <w:right w:val="nil"/>
            </w:tcBorders>
            <w:shd w:val="clear" w:color="auto" w:fill="auto"/>
            <w:noWrap/>
            <w:vAlign w:val="bottom"/>
          </w:tcPr>
          <w:p w:rsidR="0071103E" w:rsidP="0071103E" w:rsidRDefault="000A2E96" w14:paraId="1C78490F" w14:textId="0CF4A0C8">
            <w:pPr>
              <w:jc w:val="center"/>
              <w:rPr>
                <w:rFonts w:ascii="Calibri" w:hAnsi="Calibri"/>
                <w:color w:val="000000"/>
                <w:sz w:val="18"/>
                <w:szCs w:val="18"/>
              </w:rPr>
            </w:pPr>
            <w:r>
              <w:rPr>
                <w:rFonts w:ascii="Calibri" w:hAnsi="Calibri"/>
                <w:color w:val="000000"/>
                <w:sz w:val="18"/>
                <w:szCs w:val="18"/>
              </w:rPr>
              <w:t>210</w:t>
            </w:r>
          </w:p>
        </w:tc>
        <w:tc>
          <w:tcPr>
            <w:tcW w:w="960" w:type="dxa"/>
            <w:tcBorders>
              <w:top w:val="nil"/>
              <w:left w:val="nil"/>
              <w:bottom w:val="single" w:color="auto" w:sz="4" w:space="0"/>
              <w:right w:val="nil"/>
            </w:tcBorders>
            <w:shd w:val="clear" w:color="auto" w:fill="auto"/>
            <w:noWrap/>
            <w:vAlign w:val="bottom"/>
          </w:tcPr>
          <w:p w:rsidR="0071103E" w:rsidP="0071103E" w:rsidRDefault="000A2E96" w14:paraId="4D9788C9" w14:textId="0569A354">
            <w:pPr>
              <w:jc w:val="center"/>
              <w:rPr>
                <w:rFonts w:ascii="Calibri" w:hAnsi="Calibri"/>
                <w:color w:val="000000"/>
                <w:sz w:val="18"/>
                <w:szCs w:val="18"/>
              </w:rPr>
            </w:pPr>
            <w:r>
              <w:rPr>
                <w:rFonts w:ascii="Calibri" w:hAnsi="Calibri"/>
                <w:color w:val="000000"/>
                <w:sz w:val="18"/>
                <w:szCs w:val="18"/>
              </w:rPr>
              <w:t>177</w:t>
            </w:r>
          </w:p>
        </w:tc>
        <w:tc>
          <w:tcPr>
            <w:tcW w:w="960" w:type="dxa"/>
            <w:tcBorders>
              <w:top w:val="nil"/>
              <w:left w:val="nil"/>
              <w:bottom w:val="single" w:color="auto" w:sz="4" w:space="0"/>
              <w:right w:val="single" w:color="auto" w:sz="4" w:space="0"/>
            </w:tcBorders>
            <w:shd w:val="clear" w:color="auto" w:fill="auto"/>
            <w:noWrap/>
            <w:vAlign w:val="bottom"/>
          </w:tcPr>
          <w:p w:rsidR="0071103E" w:rsidP="0071103E" w:rsidRDefault="000A2E96" w14:paraId="496753AC" w14:textId="6F0B2422">
            <w:pPr>
              <w:jc w:val="center"/>
              <w:rPr>
                <w:rFonts w:ascii="Calibri" w:hAnsi="Calibri"/>
                <w:color w:val="000000"/>
                <w:sz w:val="18"/>
                <w:szCs w:val="18"/>
              </w:rPr>
            </w:pPr>
            <w:r>
              <w:rPr>
                <w:rFonts w:ascii="Calibri" w:hAnsi="Calibri"/>
                <w:color w:val="000000"/>
                <w:sz w:val="18"/>
                <w:szCs w:val="18"/>
              </w:rPr>
              <w:t>212</w:t>
            </w:r>
          </w:p>
        </w:tc>
      </w:tr>
    </w:tbl>
    <w:p w:rsidR="00DB0567" w:rsidP="000625B2" w:rsidRDefault="00DB0567" w14:paraId="0A3D38DB" w14:textId="77777777">
      <w:pPr>
        <w:pStyle w:val="ListParagraph"/>
        <w:rPr>
          <w:b/>
        </w:rPr>
      </w:pPr>
    </w:p>
    <w:p w:rsidR="00487203" w:rsidP="00487203" w:rsidRDefault="00DB0567" w14:paraId="69BADC35" w14:textId="77777777">
      <w:pPr>
        <w:pStyle w:val="ListParagraph"/>
        <w:rPr>
          <w:b/>
        </w:rPr>
      </w:pPr>
      <w:r>
        <w:rPr>
          <w:b/>
        </w:rPr>
        <w:t xml:space="preserve">Interventional and Diagnostic by </w:t>
      </w:r>
      <w:r w:rsidR="00487203">
        <w:rPr>
          <w:b/>
        </w:rPr>
        <w:t>Procedure Type</w:t>
      </w:r>
    </w:p>
    <w:p w:rsidR="00487203" w:rsidP="00951E8E" w:rsidRDefault="00487203" w14:paraId="409ED55D" w14:textId="77777777">
      <w:pPr>
        <w:pStyle w:val="ListParagraph"/>
      </w:pPr>
      <w:r>
        <w:t xml:space="preserve">Interventional and diagnostic </w:t>
      </w:r>
      <w:r w:rsidR="00951E8E">
        <w:t>cardiology is</w:t>
      </w:r>
      <w:r>
        <w:t xml:space="preserve"> reported within ten categories, these are as follows:</w:t>
      </w:r>
    </w:p>
    <w:p w:rsidR="00951E8E" w:rsidP="00E45983" w:rsidRDefault="00951E8E" w14:paraId="286C3125" w14:textId="77777777">
      <w:pPr>
        <w:pStyle w:val="ListParagraph"/>
        <w:ind w:left="3261" w:hanging="2541"/>
      </w:pPr>
      <w:r w:rsidRPr="003D7BD8">
        <w:rPr>
          <w:b/>
        </w:rPr>
        <w:t>Atrial Septostomy</w:t>
      </w:r>
      <w:r>
        <w:tab/>
      </w:r>
      <w:r w:rsidRPr="006F3A38">
        <w:t>The creation of a tear in the muscle between the two top chambers of the heart</w:t>
      </w:r>
    </w:p>
    <w:p w:rsidR="00951E8E" w:rsidP="00E45983" w:rsidRDefault="00951E8E" w14:paraId="59A6228B" w14:textId="77777777">
      <w:pPr>
        <w:pStyle w:val="ListParagraph"/>
        <w:ind w:left="3261" w:hanging="2541"/>
      </w:pPr>
      <w:r w:rsidRPr="003D7BD8">
        <w:rPr>
          <w:b/>
        </w:rPr>
        <w:t>Balloon</w:t>
      </w:r>
      <w:r>
        <w:tab/>
      </w:r>
      <w:r w:rsidRPr="006F3A38">
        <w:t>Inflatable balloon on the end of a catheter to enlarge arteries or valves using a key-hole approach</w:t>
      </w:r>
    </w:p>
    <w:p w:rsidR="00951E8E" w:rsidP="00E45983" w:rsidRDefault="00951E8E" w14:paraId="558820FC" w14:textId="77777777">
      <w:pPr>
        <w:pStyle w:val="ListParagraph"/>
        <w:ind w:left="3261" w:hanging="2541"/>
      </w:pPr>
      <w:r w:rsidRPr="003D7BD8">
        <w:rPr>
          <w:b/>
        </w:rPr>
        <w:t>Pacemaker</w:t>
      </w:r>
      <w:r w:rsidRPr="006F3A38">
        <w:t xml:space="preserve"> </w:t>
      </w:r>
      <w:r w:rsidRPr="006F3A38">
        <w:tab/>
      </w:r>
      <w:r w:rsidRPr="006F3A38">
        <w:t>Small metal box (generator), connected to the heart by a wire, which provides electrical stimulation to the heart when the heart conductive system isn’t working.</w:t>
      </w:r>
    </w:p>
    <w:p w:rsidR="00951E8E" w:rsidP="00E45983" w:rsidRDefault="00951E8E" w14:paraId="6266525D" w14:textId="77777777">
      <w:pPr>
        <w:pStyle w:val="ListParagraph"/>
        <w:ind w:left="3261" w:hanging="2541"/>
      </w:pPr>
      <w:r w:rsidRPr="003D7BD8">
        <w:rPr>
          <w:b/>
        </w:rPr>
        <w:t>Stent</w:t>
      </w:r>
      <w:r w:rsidRPr="006F3A38">
        <w:tab/>
      </w:r>
      <w:r w:rsidRPr="006F3A38">
        <w:t xml:space="preserve">Metallic scaffolding which is crimped on to a balloon then inflated in a narrowed artery to enlarge it </w:t>
      </w:r>
    </w:p>
    <w:p w:rsidR="00951E8E" w:rsidP="00E45983" w:rsidRDefault="00951E8E" w14:paraId="0A72AC6E" w14:textId="77777777">
      <w:pPr>
        <w:pStyle w:val="ListParagraph"/>
        <w:ind w:left="3261" w:hanging="2541"/>
      </w:pPr>
      <w:r w:rsidRPr="003D7BD8">
        <w:rPr>
          <w:b/>
        </w:rPr>
        <w:t>Occlusion (Coil)</w:t>
      </w:r>
      <w:r w:rsidRPr="006F3A38">
        <w:tab/>
      </w:r>
      <w:r w:rsidRPr="006F3A38">
        <w:t>Metallic coil-shaped wire used to block off unnecessary arteries or synthetic tubes (for example, a shunt)</w:t>
      </w:r>
    </w:p>
    <w:p w:rsidR="00951E8E" w:rsidP="00E45983" w:rsidRDefault="00951E8E" w14:paraId="6C4DA7FD" w14:textId="77777777">
      <w:pPr>
        <w:pStyle w:val="ListParagraph"/>
        <w:ind w:left="3261" w:hanging="2541"/>
      </w:pPr>
      <w:r w:rsidRPr="003D7BD8">
        <w:rPr>
          <w:b/>
        </w:rPr>
        <w:t>Occlusion (Device)</w:t>
      </w:r>
      <w:r w:rsidRPr="006F3A38">
        <w:tab/>
      </w:r>
      <w:r w:rsidRPr="006F3A38">
        <w:t>H</w:t>
      </w:r>
      <w:r>
        <w:t>ighly engineered</w:t>
      </w:r>
      <w:r w:rsidRPr="006F3A38">
        <w:t xml:space="preserve"> device used to block holes in the heart or to block larger arteries or veins </w:t>
      </w:r>
    </w:p>
    <w:p w:rsidR="00951E8E" w:rsidP="00E45983" w:rsidRDefault="00E45983" w14:paraId="7A327F4E" w14:textId="77777777">
      <w:pPr>
        <w:pStyle w:val="ListParagraph"/>
        <w:ind w:left="3261" w:hanging="2541"/>
      </w:pPr>
      <w:r>
        <w:rPr>
          <w:b/>
        </w:rPr>
        <w:t>Radiofrequency</w:t>
      </w:r>
      <w:r w:rsidRPr="003D7BD8" w:rsidR="00951E8E">
        <w:rPr>
          <w:b/>
        </w:rPr>
        <w:t xml:space="preserve"> Ablation</w:t>
      </w:r>
      <w:r w:rsidRPr="006F3A38" w:rsidR="00951E8E">
        <w:tab/>
      </w:r>
      <w:r w:rsidR="00B360D1">
        <w:t>Ablation -</w:t>
      </w:r>
      <w:r w:rsidRPr="006F3A38" w:rsidR="00951E8E">
        <w:t xml:space="preserve">radiofrequency energy to burn abnormal electrically conducting pathways in the heart </w:t>
      </w:r>
    </w:p>
    <w:p w:rsidR="00951E8E" w:rsidP="00E45983" w:rsidRDefault="00951E8E" w14:paraId="7E4AD0D6" w14:textId="77777777">
      <w:pPr>
        <w:pStyle w:val="ListParagraph"/>
        <w:ind w:left="3261" w:hanging="2541"/>
      </w:pPr>
      <w:r w:rsidRPr="003D7BD8">
        <w:rPr>
          <w:b/>
        </w:rPr>
        <w:t>E</w:t>
      </w:r>
      <w:r w:rsidR="00E45983">
        <w:rPr>
          <w:b/>
        </w:rPr>
        <w:t>lectrophysiology Study</w:t>
      </w:r>
      <w:r w:rsidR="00E45983">
        <w:tab/>
      </w:r>
      <w:r w:rsidR="00B360D1">
        <w:t xml:space="preserve">EP - </w:t>
      </w:r>
      <w:r w:rsidR="00E45983">
        <w:t>M</w:t>
      </w:r>
      <w:r w:rsidRPr="006F3A38">
        <w:t>apping of the electrical activ</w:t>
      </w:r>
      <w:r>
        <w:t>ity in the heart using specialis</w:t>
      </w:r>
      <w:r w:rsidRPr="006F3A38">
        <w:t>ed electrode catheters</w:t>
      </w:r>
    </w:p>
    <w:p w:rsidR="00951E8E" w:rsidP="00E45983" w:rsidRDefault="00951E8E" w14:paraId="173AAB8A" w14:textId="77777777">
      <w:pPr>
        <w:pStyle w:val="ListParagraph"/>
        <w:ind w:left="3261" w:hanging="2541"/>
        <w:rPr>
          <w:color w:val="111111"/>
        </w:rPr>
      </w:pPr>
      <w:r>
        <w:rPr>
          <w:b/>
        </w:rPr>
        <w:t>Diagnostic</w:t>
      </w:r>
      <w:r>
        <w:rPr>
          <w:b/>
        </w:rPr>
        <w:tab/>
      </w:r>
      <w:r w:rsidRPr="00E45983" w:rsidR="00E45983">
        <w:t>A</w:t>
      </w:r>
      <w:r w:rsidR="00E45983">
        <w:rPr>
          <w:color w:val="111111"/>
        </w:rPr>
        <w:t xml:space="preserve"> </w:t>
      </w:r>
      <w:r w:rsidR="00EB4673">
        <w:rPr>
          <w:color w:val="111111"/>
        </w:rPr>
        <w:t>catheter is used to take pressure and blood samples from all cardiac chambers, body and lung arteries.  Angiograms are also taken to assess cardiac anatomy and function</w:t>
      </w:r>
    </w:p>
    <w:tbl>
      <w:tblPr>
        <w:tblW w:w="4721" w:type="dxa"/>
        <w:jc w:val="center"/>
        <w:tblLook w:val="04A0" w:firstRow="1" w:lastRow="0" w:firstColumn="1" w:lastColumn="0" w:noHBand="0" w:noVBand="1"/>
      </w:tblPr>
      <w:tblGrid>
        <w:gridCol w:w="1841"/>
        <w:gridCol w:w="960"/>
        <w:gridCol w:w="960"/>
        <w:gridCol w:w="960"/>
      </w:tblGrid>
      <w:tr w:rsidR="004A47C3" w:rsidTr="00674EFF" w14:paraId="2BCFE570" w14:textId="77777777">
        <w:trPr>
          <w:trHeight w:val="300"/>
          <w:jc w:val="center"/>
        </w:trPr>
        <w:tc>
          <w:tcPr>
            <w:tcW w:w="1841" w:type="dxa"/>
            <w:tcBorders>
              <w:top w:val="single" w:color="auto" w:sz="4" w:space="0"/>
              <w:left w:val="single" w:color="auto" w:sz="4" w:space="0"/>
              <w:bottom w:val="single" w:color="auto" w:sz="4" w:space="0"/>
              <w:right w:val="single" w:color="auto" w:sz="4" w:space="0"/>
            </w:tcBorders>
            <w:shd w:val="clear" w:color="000000" w:fill="DCE6F1"/>
            <w:noWrap/>
            <w:vAlign w:val="bottom"/>
            <w:hideMark/>
          </w:tcPr>
          <w:p w:rsidR="004A47C3" w:rsidRDefault="004A47C3" w14:paraId="40D3821B" w14:textId="77777777">
            <w:pPr>
              <w:rPr>
                <w:rFonts w:ascii="Calibri" w:hAnsi="Calibri"/>
                <w:b/>
                <w:bCs/>
                <w:color w:val="000000"/>
                <w:sz w:val="18"/>
                <w:szCs w:val="18"/>
              </w:rPr>
            </w:pPr>
            <w:r>
              <w:rPr>
                <w:rFonts w:ascii="Calibri" w:hAnsi="Calibri"/>
                <w:b/>
                <w:bCs/>
                <w:color w:val="000000"/>
                <w:sz w:val="18"/>
                <w:szCs w:val="18"/>
              </w:rPr>
              <w:t>Procedure Type</w:t>
            </w:r>
          </w:p>
        </w:tc>
        <w:tc>
          <w:tcPr>
            <w:tcW w:w="960" w:type="dxa"/>
            <w:tcBorders>
              <w:top w:val="single" w:color="auto" w:sz="4" w:space="0"/>
              <w:left w:val="nil"/>
              <w:bottom w:val="single" w:color="auto" w:sz="4" w:space="0"/>
              <w:right w:val="nil"/>
            </w:tcBorders>
            <w:shd w:val="clear" w:color="000000" w:fill="DCE6F1"/>
            <w:vAlign w:val="bottom"/>
          </w:tcPr>
          <w:p w:rsidR="004A47C3" w:rsidP="007C75A8" w:rsidRDefault="00674EFF" w14:paraId="0D332FC3" w14:textId="5C6013D1">
            <w:pPr>
              <w:jc w:val="center"/>
              <w:rPr>
                <w:rFonts w:ascii="Calibri" w:hAnsi="Calibri"/>
                <w:b/>
                <w:bCs/>
                <w:color w:val="000000"/>
                <w:sz w:val="18"/>
                <w:szCs w:val="18"/>
              </w:rPr>
            </w:pPr>
            <w:r>
              <w:rPr>
                <w:rFonts w:ascii="Calibri" w:hAnsi="Calibri"/>
                <w:b/>
                <w:bCs/>
                <w:color w:val="000000"/>
                <w:sz w:val="18"/>
                <w:szCs w:val="18"/>
              </w:rPr>
              <w:t>2021/22</w:t>
            </w:r>
          </w:p>
        </w:tc>
        <w:tc>
          <w:tcPr>
            <w:tcW w:w="960" w:type="dxa"/>
            <w:tcBorders>
              <w:top w:val="single" w:color="auto" w:sz="4" w:space="0"/>
              <w:left w:val="nil"/>
              <w:bottom w:val="single" w:color="auto" w:sz="4" w:space="0"/>
              <w:right w:val="nil"/>
            </w:tcBorders>
            <w:shd w:val="clear" w:color="000000" w:fill="DCE6F1"/>
            <w:noWrap/>
            <w:vAlign w:val="bottom"/>
          </w:tcPr>
          <w:p w:rsidR="004A47C3" w:rsidRDefault="00674EFF" w14:paraId="7FBBF92B" w14:textId="2C32EDAF">
            <w:pPr>
              <w:jc w:val="center"/>
              <w:rPr>
                <w:rFonts w:ascii="Calibri" w:hAnsi="Calibri"/>
                <w:b/>
                <w:bCs/>
                <w:color w:val="000000"/>
                <w:sz w:val="18"/>
                <w:szCs w:val="18"/>
              </w:rPr>
            </w:pPr>
            <w:r>
              <w:rPr>
                <w:rFonts w:ascii="Calibri" w:hAnsi="Calibri"/>
                <w:b/>
                <w:bCs/>
                <w:color w:val="000000"/>
                <w:sz w:val="18"/>
                <w:szCs w:val="18"/>
              </w:rPr>
              <w:t>2020/21</w:t>
            </w:r>
          </w:p>
        </w:tc>
        <w:tc>
          <w:tcPr>
            <w:tcW w:w="960" w:type="dxa"/>
            <w:tcBorders>
              <w:top w:val="single" w:color="auto" w:sz="4" w:space="0"/>
              <w:left w:val="nil"/>
              <w:bottom w:val="single" w:color="auto" w:sz="4" w:space="0"/>
              <w:right w:val="single" w:color="auto" w:sz="4" w:space="0"/>
            </w:tcBorders>
            <w:shd w:val="clear" w:color="000000" w:fill="DCE6F1"/>
            <w:noWrap/>
            <w:vAlign w:val="bottom"/>
          </w:tcPr>
          <w:p w:rsidR="004A47C3" w:rsidRDefault="00674EFF" w14:paraId="6952E2B3" w14:textId="71C1D846">
            <w:pPr>
              <w:jc w:val="center"/>
              <w:rPr>
                <w:rFonts w:ascii="Calibri" w:hAnsi="Calibri"/>
                <w:b/>
                <w:bCs/>
                <w:color w:val="000000"/>
                <w:sz w:val="18"/>
                <w:szCs w:val="18"/>
              </w:rPr>
            </w:pPr>
            <w:r>
              <w:rPr>
                <w:rFonts w:ascii="Calibri" w:hAnsi="Calibri"/>
                <w:b/>
                <w:bCs/>
                <w:color w:val="000000"/>
                <w:sz w:val="18"/>
                <w:szCs w:val="18"/>
              </w:rPr>
              <w:t>2019/20</w:t>
            </w:r>
          </w:p>
        </w:tc>
      </w:tr>
      <w:tr w:rsidR="0071103E" w:rsidTr="0071103E" w14:paraId="6EA0BA5A" w14:textId="77777777">
        <w:trPr>
          <w:trHeight w:val="300"/>
          <w:jc w:val="center"/>
        </w:trPr>
        <w:tc>
          <w:tcPr>
            <w:tcW w:w="1841" w:type="dxa"/>
            <w:tcBorders>
              <w:top w:val="nil"/>
              <w:left w:val="single" w:color="auto" w:sz="4" w:space="0"/>
              <w:bottom w:val="nil"/>
              <w:right w:val="single" w:color="auto" w:sz="4" w:space="0"/>
            </w:tcBorders>
            <w:shd w:val="clear" w:color="auto" w:fill="auto"/>
            <w:noWrap/>
            <w:vAlign w:val="bottom"/>
            <w:hideMark/>
          </w:tcPr>
          <w:p w:rsidR="0071103E" w:rsidP="0071103E" w:rsidRDefault="0071103E" w14:paraId="61A1CF8E" w14:textId="77777777">
            <w:pPr>
              <w:rPr>
                <w:rFonts w:ascii="Calibri" w:hAnsi="Calibri"/>
                <w:color w:val="000000"/>
                <w:sz w:val="18"/>
                <w:szCs w:val="18"/>
              </w:rPr>
            </w:pPr>
            <w:r>
              <w:rPr>
                <w:rFonts w:ascii="Calibri" w:hAnsi="Calibri"/>
                <w:color w:val="000000"/>
                <w:sz w:val="18"/>
                <w:szCs w:val="18"/>
              </w:rPr>
              <w:t>Atrial Septostomy</w:t>
            </w:r>
          </w:p>
        </w:tc>
        <w:tc>
          <w:tcPr>
            <w:tcW w:w="960" w:type="dxa"/>
            <w:tcBorders>
              <w:top w:val="nil"/>
              <w:left w:val="nil"/>
              <w:bottom w:val="nil"/>
              <w:right w:val="nil"/>
            </w:tcBorders>
            <w:vAlign w:val="bottom"/>
          </w:tcPr>
          <w:p w:rsidR="0071103E" w:rsidP="0071103E" w:rsidRDefault="00674EFF" w14:paraId="17A45A92" w14:textId="6543AE1C">
            <w:pPr>
              <w:jc w:val="center"/>
              <w:rPr>
                <w:rFonts w:ascii="Calibri" w:hAnsi="Calibri"/>
                <w:color w:val="000000"/>
                <w:sz w:val="18"/>
                <w:szCs w:val="18"/>
              </w:rPr>
            </w:pPr>
            <w:r>
              <w:rPr>
                <w:rFonts w:ascii="Calibri" w:hAnsi="Calibri"/>
                <w:color w:val="000000"/>
                <w:sz w:val="18"/>
                <w:szCs w:val="18"/>
              </w:rPr>
              <w:t>10</w:t>
            </w:r>
          </w:p>
        </w:tc>
        <w:tc>
          <w:tcPr>
            <w:tcW w:w="960" w:type="dxa"/>
            <w:tcBorders>
              <w:top w:val="nil"/>
              <w:left w:val="nil"/>
              <w:bottom w:val="nil"/>
              <w:right w:val="nil"/>
            </w:tcBorders>
            <w:shd w:val="clear" w:color="auto" w:fill="auto"/>
            <w:noWrap/>
            <w:vAlign w:val="bottom"/>
          </w:tcPr>
          <w:p w:rsidR="0071103E" w:rsidP="0071103E" w:rsidRDefault="00674EFF" w14:paraId="173360AB" w14:textId="23FF589D">
            <w:pPr>
              <w:jc w:val="center"/>
              <w:rPr>
                <w:rFonts w:ascii="Calibri" w:hAnsi="Calibri"/>
                <w:color w:val="000000"/>
                <w:sz w:val="18"/>
                <w:szCs w:val="18"/>
              </w:rPr>
            </w:pPr>
            <w:r>
              <w:rPr>
                <w:rFonts w:ascii="Calibri" w:hAnsi="Calibri"/>
                <w:color w:val="000000"/>
                <w:sz w:val="18"/>
                <w:szCs w:val="18"/>
              </w:rPr>
              <w:t>8</w:t>
            </w:r>
          </w:p>
        </w:tc>
        <w:tc>
          <w:tcPr>
            <w:tcW w:w="960" w:type="dxa"/>
            <w:tcBorders>
              <w:top w:val="nil"/>
              <w:left w:val="nil"/>
              <w:bottom w:val="nil"/>
              <w:right w:val="single" w:color="auto" w:sz="4" w:space="0"/>
            </w:tcBorders>
            <w:shd w:val="clear" w:color="auto" w:fill="auto"/>
            <w:noWrap/>
            <w:vAlign w:val="bottom"/>
          </w:tcPr>
          <w:p w:rsidR="0071103E" w:rsidP="0071103E" w:rsidRDefault="00674EFF" w14:paraId="29103A7E" w14:textId="03C0E6CB">
            <w:pPr>
              <w:jc w:val="center"/>
              <w:rPr>
                <w:rFonts w:ascii="Calibri" w:hAnsi="Calibri"/>
                <w:color w:val="000000"/>
                <w:sz w:val="18"/>
                <w:szCs w:val="18"/>
              </w:rPr>
            </w:pPr>
            <w:r>
              <w:rPr>
                <w:rFonts w:ascii="Calibri" w:hAnsi="Calibri"/>
                <w:color w:val="000000"/>
                <w:sz w:val="18"/>
                <w:szCs w:val="18"/>
              </w:rPr>
              <w:t>10</w:t>
            </w:r>
          </w:p>
        </w:tc>
      </w:tr>
      <w:tr w:rsidR="0071103E" w:rsidTr="0071103E" w14:paraId="5192C099" w14:textId="77777777">
        <w:trPr>
          <w:trHeight w:val="300"/>
          <w:jc w:val="center"/>
        </w:trPr>
        <w:tc>
          <w:tcPr>
            <w:tcW w:w="1841" w:type="dxa"/>
            <w:tcBorders>
              <w:top w:val="nil"/>
              <w:left w:val="single" w:color="auto" w:sz="4" w:space="0"/>
              <w:bottom w:val="nil"/>
              <w:right w:val="single" w:color="auto" w:sz="4" w:space="0"/>
            </w:tcBorders>
            <w:shd w:val="clear" w:color="auto" w:fill="auto"/>
            <w:noWrap/>
            <w:vAlign w:val="bottom"/>
            <w:hideMark/>
          </w:tcPr>
          <w:p w:rsidR="0071103E" w:rsidP="0071103E" w:rsidRDefault="0071103E" w14:paraId="271A12F2" w14:textId="77777777">
            <w:pPr>
              <w:rPr>
                <w:rFonts w:ascii="Calibri" w:hAnsi="Calibri"/>
                <w:color w:val="000000"/>
                <w:sz w:val="18"/>
                <w:szCs w:val="18"/>
              </w:rPr>
            </w:pPr>
            <w:r>
              <w:rPr>
                <w:rFonts w:ascii="Calibri" w:hAnsi="Calibri"/>
                <w:color w:val="000000"/>
                <w:sz w:val="18"/>
                <w:szCs w:val="18"/>
              </w:rPr>
              <w:t>Balloon</w:t>
            </w:r>
          </w:p>
        </w:tc>
        <w:tc>
          <w:tcPr>
            <w:tcW w:w="960" w:type="dxa"/>
            <w:tcBorders>
              <w:top w:val="nil"/>
              <w:left w:val="nil"/>
              <w:bottom w:val="nil"/>
              <w:right w:val="nil"/>
            </w:tcBorders>
            <w:vAlign w:val="bottom"/>
          </w:tcPr>
          <w:p w:rsidR="0071103E" w:rsidP="0071103E" w:rsidRDefault="00674EFF" w14:paraId="2E559852" w14:textId="452CECEA">
            <w:pPr>
              <w:jc w:val="center"/>
              <w:rPr>
                <w:rFonts w:ascii="Calibri" w:hAnsi="Calibri"/>
                <w:color w:val="000000"/>
                <w:sz w:val="18"/>
                <w:szCs w:val="18"/>
              </w:rPr>
            </w:pPr>
            <w:r>
              <w:rPr>
                <w:rFonts w:ascii="Calibri" w:hAnsi="Calibri"/>
                <w:color w:val="000000"/>
                <w:sz w:val="18"/>
                <w:szCs w:val="18"/>
              </w:rPr>
              <w:t>32</w:t>
            </w:r>
          </w:p>
        </w:tc>
        <w:tc>
          <w:tcPr>
            <w:tcW w:w="960" w:type="dxa"/>
            <w:tcBorders>
              <w:top w:val="nil"/>
              <w:left w:val="nil"/>
              <w:bottom w:val="nil"/>
              <w:right w:val="nil"/>
            </w:tcBorders>
            <w:shd w:val="clear" w:color="auto" w:fill="auto"/>
            <w:noWrap/>
            <w:vAlign w:val="bottom"/>
          </w:tcPr>
          <w:p w:rsidR="0071103E" w:rsidP="0071103E" w:rsidRDefault="00674EFF" w14:paraId="24C1436E" w14:textId="4C2AC5C8">
            <w:pPr>
              <w:jc w:val="center"/>
              <w:rPr>
                <w:rFonts w:ascii="Calibri" w:hAnsi="Calibri"/>
                <w:color w:val="000000"/>
                <w:sz w:val="18"/>
                <w:szCs w:val="18"/>
              </w:rPr>
            </w:pPr>
            <w:r>
              <w:rPr>
                <w:rFonts w:ascii="Calibri" w:hAnsi="Calibri"/>
                <w:color w:val="000000"/>
                <w:sz w:val="18"/>
                <w:szCs w:val="18"/>
              </w:rPr>
              <w:t>40</w:t>
            </w:r>
          </w:p>
        </w:tc>
        <w:tc>
          <w:tcPr>
            <w:tcW w:w="960" w:type="dxa"/>
            <w:tcBorders>
              <w:top w:val="nil"/>
              <w:left w:val="nil"/>
              <w:bottom w:val="nil"/>
              <w:right w:val="single" w:color="auto" w:sz="4" w:space="0"/>
            </w:tcBorders>
            <w:shd w:val="clear" w:color="auto" w:fill="auto"/>
            <w:noWrap/>
            <w:vAlign w:val="bottom"/>
          </w:tcPr>
          <w:p w:rsidR="0071103E" w:rsidP="0071103E" w:rsidRDefault="00674EFF" w14:paraId="25448AEF" w14:textId="57570CF9">
            <w:pPr>
              <w:jc w:val="center"/>
              <w:rPr>
                <w:rFonts w:ascii="Calibri" w:hAnsi="Calibri"/>
                <w:color w:val="000000"/>
                <w:sz w:val="18"/>
                <w:szCs w:val="18"/>
              </w:rPr>
            </w:pPr>
            <w:r>
              <w:rPr>
                <w:rFonts w:ascii="Calibri" w:hAnsi="Calibri"/>
                <w:color w:val="000000"/>
                <w:sz w:val="18"/>
                <w:szCs w:val="18"/>
              </w:rPr>
              <w:t>49</w:t>
            </w:r>
          </w:p>
        </w:tc>
      </w:tr>
      <w:tr w:rsidR="0071103E" w:rsidTr="0071103E" w14:paraId="6DCF1252" w14:textId="77777777">
        <w:trPr>
          <w:trHeight w:val="300"/>
          <w:jc w:val="center"/>
        </w:trPr>
        <w:tc>
          <w:tcPr>
            <w:tcW w:w="1841" w:type="dxa"/>
            <w:tcBorders>
              <w:top w:val="nil"/>
              <w:left w:val="single" w:color="auto" w:sz="4" w:space="0"/>
              <w:bottom w:val="nil"/>
              <w:right w:val="single" w:color="auto" w:sz="4" w:space="0"/>
            </w:tcBorders>
            <w:shd w:val="clear" w:color="auto" w:fill="auto"/>
            <w:noWrap/>
            <w:vAlign w:val="bottom"/>
            <w:hideMark/>
          </w:tcPr>
          <w:p w:rsidR="0071103E" w:rsidP="0071103E" w:rsidRDefault="0071103E" w14:paraId="05F39C41" w14:textId="77777777">
            <w:pPr>
              <w:rPr>
                <w:rFonts w:ascii="Calibri" w:hAnsi="Calibri"/>
                <w:color w:val="000000"/>
                <w:sz w:val="18"/>
                <w:szCs w:val="18"/>
              </w:rPr>
            </w:pPr>
            <w:r>
              <w:rPr>
                <w:rFonts w:ascii="Calibri" w:hAnsi="Calibri"/>
                <w:color w:val="000000"/>
                <w:sz w:val="18"/>
                <w:szCs w:val="18"/>
              </w:rPr>
              <w:t>Pacemaker</w:t>
            </w:r>
          </w:p>
        </w:tc>
        <w:tc>
          <w:tcPr>
            <w:tcW w:w="960" w:type="dxa"/>
            <w:tcBorders>
              <w:top w:val="nil"/>
              <w:left w:val="nil"/>
              <w:bottom w:val="nil"/>
              <w:right w:val="nil"/>
            </w:tcBorders>
            <w:vAlign w:val="bottom"/>
          </w:tcPr>
          <w:p w:rsidR="0071103E" w:rsidP="0071103E" w:rsidRDefault="0071103E" w14:paraId="6DBE27F3" w14:textId="234DC933">
            <w:pPr>
              <w:jc w:val="center"/>
              <w:rPr>
                <w:rFonts w:ascii="Calibri" w:hAnsi="Calibri"/>
                <w:color w:val="000000"/>
                <w:sz w:val="18"/>
                <w:szCs w:val="18"/>
              </w:rPr>
            </w:pPr>
          </w:p>
        </w:tc>
        <w:tc>
          <w:tcPr>
            <w:tcW w:w="960" w:type="dxa"/>
            <w:tcBorders>
              <w:top w:val="nil"/>
              <w:left w:val="nil"/>
              <w:bottom w:val="nil"/>
              <w:right w:val="nil"/>
            </w:tcBorders>
            <w:shd w:val="clear" w:color="auto" w:fill="auto"/>
            <w:noWrap/>
            <w:vAlign w:val="bottom"/>
          </w:tcPr>
          <w:p w:rsidR="0071103E" w:rsidP="0071103E" w:rsidRDefault="0071103E" w14:paraId="330F9A47" w14:textId="390033A1">
            <w:pPr>
              <w:jc w:val="center"/>
              <w:rPr>
                <w:rFonts w:ascii="Calibri" w:hAnsi="Calibri"/>
                <w:color w:val="000000"/>
                <w:sz w:val="18"/>
                <w:szCs w:val="18"/>
              </w:rPr>
            </w:pPr>
          </w:p>
        </w:tc>
        <w:tc>
          <w:tcPr>
            <w:tcW w:w="960" w:type="dxa"/>
            <w:tcBorders>
              <w:top w:val="nil"/>
              <w:left w:val="nil"/>
              <w:bottom w:val="nil"/>
              <w:right w:val="single" w:color="auto" w:sz="4" w:space="0"/>
            </w:tcBorders>
            <w:shd w:val="clear" w:color="auto" w:fill="auto"/>
            <w:noWrap/>
            <w:vAlign w:val="bottom"/>
          </w:tcPr>
          <w:p w:rsidR="0071103E" w:rsidP="0071103E" w:rsidRDefault="00674EFF" w14:paraId="789E5926" w14:textId="41998685">
            <w:pPr>
              <w:jc w:val="center"/>
              <w:rPr>
                <w:rFonts w:ascii="Calibri" w:hAnsi="Calibri"/>
                <w:color w:val="000000"/>
                <w:sz w:val="18"/>
                <w:szCs w:val="18"/>
              </w:rPr>
            </w:pPr>
            <w:r>
              <w:rPr>
                <w:rFonts w:ascii="Calibri" w:hAnsi="Calibri"/>
                <w:color w:val="000000"/>
                <w:sz w:val="18"/>
                <w:szCs w:val="18"/>
              </w:rPr>
              <w:t>3</w:t>
            </w:r>
          </w:p>
        </w:tc>
      </w:tr>
      <w:tr w:rsidR="0071103E" w:rsidTr="0071103E" w14:paraId="19665FAC" w14:textId="77777777">
        <w:trPr>
          <w:trHeight w:val="300"/>
          <w:jc w:val="center"/>
        </w:trPr>
        <w:tc>
          <w:tcPr>
            <w:tcW w:w="1841" w:type="dxa"/>
            <w:tcBorders>
              <w:top w:val="nil"/>
              <w:left w:val="single" w:color="auto" w:sz="4" w:space="0"/>
              <w:bottom w:val="nil"/>
              <w:right w:val="single" w:color="auto" w:sz="4" w:space="0"/>
            </w:tcBorders>
            <w:shd w:val="clear" w:color="auto" w:fill="auto"/>
            <w:noWrap/>
            <w:vAlign w:val="bottom"/>
            <w:hideMark/>
          </w:tcPr>
          <w:p w:rsidR="0071103E" w:rsidP="0071103E" w:rsidRDefault="0071103E" w14:paraId="3BFEB605" w14:textId="77777777">
            <w:pPr>
              <w:rPr>
                <w:rFonts w:ascii="Calibri" w:hAnsi="Calibri"/>
                <w:color w:val="000000"/>
                <w:sz w:val="18"/>
                <w:szCs w:val="18"/>
              </w:rPr>
            </w:pPr>
            <w:r>
              <w:rPr>
                <w:rFonts w:ascii="Calibri" w:hAnsi="Calibri"/>
                <w:color w:val="000000"/>
                <w:sz w:val="18"/>
                <w:szCs w:val="18"/>
              </w:rPr>
              <w:t>Stent</w:t>
            </w:r>
          </w:p>
        </w:tc>
        <w:tc>
          <w:tcPr>
            <w:tcW w:w="960" w:type="dxa"/>
            <w:tcBorders>
              <w:top w:val="nil"/>
              <w:left w:val="nil"/>
              <w:bottom w:val="nil"/>
              <w:right w:val="nil"/>
            </w:tcBorders>
            <w:vAlign w:val="bottom"/>
          </w:tcPr>
          <w:p w:rsidR="0071103E" w:rsidP="0071103E" w:rsidRDefault="00674EFF" w14:paraId="3599BCC0" w14:textId="27C419A4">
            <w:pPr>
              <w:jc w:val="center"/>
              <w:rPr>
                <w:rFonts w:ascii="Calibri" w:hAnsi="Calibri"/>
                <w:color w:val="000000"/>
                <w:sz w:val="18"/>
                <w:szCs w:val="18"/>
              </w:rPr>
            </w:pPr>
            <w:r>
              <w:rPr>
                <w:rFonts w:ascii="Calibri" w:hAnsi="Calibri"/>
                <w:color w:val="000000"/>
                <w:sz w:val="18"/>
                <w:szCs w:val="18"/>
              </w:rPr>
              <w:t>18</w:t>
            </w:r>
          </w:p>
        </w:tc>
        <w:tc>
          <w:tcPr>
            <w:tcW w:w="960" w:type="dxa"/>
            <w:tcBorders>
              <w:top w:val="nil"/>
              <w:left w:val="nil"/>
              <w:bottom w:val="nil"/>
              <w:right w:val="nil"/>
            </w:tcBorders>
            <w:shd w:val="clear" w:color="auto" w:fill="auto"/>
            <w:noWrap/>
            <w:vAlign w:val="bottom"/>
          </w:tcPr>
          <w:p w:rsidR="0071103E" w:rsidP="0071103E" w:rsidRDefault="00674EFF" w14:paraId="65EAF0E8" w14:textId="3052F726">
            <w:pPr>
              <w:jc w:val="center"/>
              <w:rPr>
                <w:rFonts w:ascii="Calibri" w:hAnsi="Calibri"/>
                <w:color w:val="000000"/>
                <w:sz w:val="18"/>
                <w:szCs w:val="18"/>
              </w:rPr>
            </w:pPr>
            <w:r>
              <w:rPr>
                <w:rFonts w:ascii="Calibri" w:hAnsi="Calibri"/>
                <w:color w:val="000000"/>
                <w:sz w:val="18"/>
                <w:szCs w:val="18"/>
              </w:rPr>
              <w:t>14</w:t>
            </w:r>
          </w:p>
        </w:tc>
        <w:tc>
          <w:tcPr>
            <w:tcW w:w="960" w:type="dxa"/>
            <w:tcBorders>
              <w:top w:val="nil"/>
              <w:left w:val="nil"/>
              <w:bottom w:val="nil"/>
              <w:right w:val="single" w:color="auto" w:sz="4" w:space="0"/>
            </w:tcBorders>
            <w:shd w:val="clear" w:color="auto" w:fill="auto"/>
            <w:noWrap/>
            <w:vAlign w:val="bottom"/>
          </w:tcPr>
          <w:p w:rsidR="0071103E" w:rsidP="0071103E" w:rsidRDefault="00674EFF" w14:paraId="0128E859" w14:textId="290C5838">
            <w:pPr>
              <w:jc w:val="center"/>
              <w:rPr>
                <w:rFonts w:ascii="Calibri" w:hAnsi="Calibri"/>
                <w:color w:val="000000"/>
                <w:sz w:val="18"/>
                <w:szCs w:val="18"/>
              </w:rPr>
            </w:pPr>
            <w:r>
              <w:rPr>
                <w:rFonts w:ascii="Calibri" w:hAnsi="Calibri"/>
                <w:color w:val="000000"/>
                <w:sz w:val="18"/>
                <w:szCs w:val="18"/>
              </w:rPr>
              <w:t>20</w:t>
            </w:r>
          </w:p>
        </w:tc>
      </w:tr>
      <w:tr w:rsidR="0071103E" w:rsidTr="0071103E" w14:paraId="3B04266C" w14:textId="77777777">
        <w:trPr>
          <w:trHeight w:val="300"/>
          <w:jc w:val="center"/>
        </w:trPr>
        <w:tc>
          <w:tcPr>
            <w:tcW w:w="1841" w:type="dxa"/>
            <w:tcBorders>
              <w:top w:val="nil"/>
              <w:left w:val="single" w:color="auto" w:sz="4" w:space="0"/>
              <w:bottom w:val="nil"/>
              <w:right w:val="single" w:color="auto" w:sz="4" w:space="0"/>
            </w:tcBorders>
            <w:shd w:val="clear" w:color="auto" w:fill="auto"/>
            <w:noWrap/>
            <w:vAlign w:val="bottom"/>
            <w:hideMark/>
          </w:tcPr>
          <w:p w:rsidR="0071103E" w:rsidP="0071103E" w:rsidRDefault="0071103E" w14:paraId="07710BF3" w14:textId="77777777">
            <w:pPr>
              <w:rPr>
                <w:rFonts w:ascii="Calibri" w:hAnsi="Calibri"/>
                <w:color w:val="000000"/>
                <w:sz w:val="18"/>
                <w:szCs w:val="18"/>
              </w:rPr>
            </w:pPr>
            <w:r>
              <w:rPr>
                <w:rFonts w:ascii="Calibri" w:hAnsi="Calibri"/>
                <w:color w:val="000000"/>
                <w:sz w:val="18"/>
                <w:szCs w:val="18"/>
              </w:rPr>
              <w:t>Occlusion - Coil</w:t>
            </w:r>
          </w:p>
        </w:tc>
        <w:tc>
          <w:tcPr>
            <w:tcW w:w="960" w:type="dxa"/>
            <w:tcBorders>
              <w:top w:val="nil"/>
              <w:left w:val="nil"/>
              <w:bottom w:val="nil"/>
              <w:right w:val="nil"/>
            </w:tcBorders>
            <w:vAlign w:val="bottom"/>
          </w:tcPr>
          <w:p w:rsidR="0071103E" w:rsidP="0071103E" w:rsidRDefault="00674EFF" w14:paraId="16E42CAE" w14:textId="29188112">
            <w:pPr>
              <w:jc w:val="center"/>
              <w:rPr>
                <w:rFonts w:ascii="Calibri" w:hAnsi="Calibri"/>
                <w:color w:val="000000"/>
                <w:sz w:val="18"/>
                <w:szCs w:val="18"/>
              </w:rPr>
            </w:pPr>
            <w:r>
              <w:rPr>
                <w:rFonts w:ascii="Calibri" w:hAnsi="Calibri"/>
                <w:color w:val="000000"/>
                <w:sz w:val="18"/>
                <w:szCs w:val="18"/>
              </w:rPr>
              <w:t>7</w:t>
            </w:r>
          </w:p>
        </w:tc>
        <w:tc>
          <w:tcPr>
            <w:tcW w:w="960" w:type="dxa"/>
            <w:tcBorders>
              <w:top w:val="nil"/>
              <w:left w:val="nil"/>
              <w:bottom w:val="nil"/>
              <w:right w:val="nil"/>
            </w:tcBorders>
            <w:shd w:val="clear" w:color="auto" w:fill="auto"/>
            <w:noWrap/>
            <w:vAlign w:val="bottom"/>
          </w:tcPr>
          <w:p w:rsidR="0071103E" w:rsidP="0071103E" w:rsidRDefault="00674EFF" w14:paraId="4A92BE4E" w14:textId="79E029F1">
            <w:pPr>
              <w:jc w:val="center"/>
              <w:rPr>
                <w:rFonts w:ascii="Calibri" w:hAnsi="Calibri"/>
                <w:color w:val="000000"/>
                <w:sz w:val="18"/>
                <w:szCs w:val="18"/>
              </w:rPr>
            </w:pPr>
            <w:r>
              <w:rPr>
                <w:rFonts w:ascii="Calibri" w:hAnsi="Calibri"/>
                <w:color w:val="000000"/>
                <w:sz w:val="18"/>
                <w:szCs w:val="18"/>
              </w:rPr>
              <w:t>6</w:t>
            </w:r>
          </w:p>
        </w:tc>
        <w:tc>
          <w:tcPr>
            <w:tcW w:w="960" w:type="dxa"/>
            <w:tcBorders>
              <w:top w:val="nil"/>
              <w:left w:val="nil"/>
              <w:bottom w:val="nil"/>
              <w:right w:val="single" w:color="auto" w:sz="4" w:space="0"/>
            </w:tcBorders>
            <w:shd w:val="clear" w:color="auto" w:fill="auto"/>
            <w:noWrap/>
            <w:vAlign w:val="bottom"/>
          </w:tcPr>
          <w:p w:rsidR="0071103E" w:rsidP="0071103E" w:rsidRDefault="00674EFF" w14:paraId="7A9B832C" w14:textId="17160CDB">
            <w:pPr>
              <w:jc w:val="center"/>
              <w:rPr>
                <w:rFonts w:ascii="Calibri" w:hAnsi="Calibri"/>
                <w:color w:val="000000"/>
                <w:sz w:val="18"/>
                <w:szCs w:val="18"/>
              </w:rPr>
            </w:pPr>
            <w:r>
              <w:rPr>
                <w:rFonts w:ascii="Calibri" w:hAnsi="Calibri"/>
                <w:color w:val="000000"/>
                <w:sz w:val="18"/>
                <w:szCs w:val="18"/>
              </w:rPr>
              <w:t>12</w:t>
            </w:r>
          </w:p>
        </w:tc>
      </w:tr>
      <w:tr w:rsidR="0071103E" w:rsidTr="0071103E" w14:paraId="4C080A97" w14:textId="77777777">
        <w:trPr>
          <w:trHeight w:val="300"/>
          <w:jc w:val="center"/>
        </w:trPr>
        <w:tc>
          <w:tcPr>
            <w:tcW w:w="1841" w:type="dxa"/>
            <w:tcBorders>
              <w:top w:val="nil"/>
              <w:left w:val="single" w:color="auto" w:sz="4" w:space="0"/>
              <w:bottom w:val="nil"/>
              <w:right w:val="single" w:color="auto" w:sz="4" w:space="0"/>
            </w:tcBorders>
            <w:shd w:val="clear" w:color="auto" w:fill="auto"/>
            <w:noWrap/>
            <w:vAlign w:val="bottom"/>
            <w:hideMark/>
          </w:tcPr>
          <w:p w:rsidR="0071103E" w:rsidP="0071103E" w:rsidRDefault="0071103E" w14:paraId="2942C564" w14:textId="77777777">
            <w:pPr>
              <w:rPr>
                <w:rFonts w:ascii="Calibri" w:hAnsi="Calibri"/>
                <w:color w:val="000000"/>
                <w:sz w:val="18"/>
                <w:szCs w:val="18"/>
              </w:rPr>
            </w:pPr>
            <w:r>
              <w:rPr>
                <w:rFonts w:ascii="Calibri" w:hAnsi="Calibri"/>
                <w:color w:val="000000"/>
                <w:sz w:val="18"/>
                <w:szCs w:val="18"/>
              </w:rPr>
              <w:t>Occlusion - Device</w:t>
            </w:r>
          </w:p>
        </w:tc>
        <w:tc>
          <w:tcPr>
            <w:tcW w:w="960" w:type="dxa"/>
            <w:tcBorders>
              <w:top w:val="nil"/>
              <w:left w:val="nil"/>
              <w:bottom w:val="nil"/>
              <w:right w:val="nil"/>
            </w:tcBorders>
            <w:vAlign w:val="bottom"/>
          </w:tcPr>
          <w:p w:rsidR="0071103E" w:rsidP="0071103E" w:rsidRDefault="00674EFF" w14:paraId="019B6419" w14:textId="563D7FDA">
            <w:pPr>
              <w:jc w:val="center"/>
              <w:rPr>
                <w:rFonts w:ascii="Calibri" w:hAnsi="Calibri"/>
                <w:color w:val="000000"/>
                <w:sz w:val="18"/>
                <w:szCs w:val="18"/>
              </w:rPr>
            </w:pPr>
            <w:r>
              <w:rPr>
                <w:rFonts w:ascii="Calibri" w:hAnsi="Calibri"/>
                <w:color w:val="000000"/>
                <w:sz w:val="18"/>
                <w:szCs w:val="18"/>
              </w:rPr>
              <w:t>28</w:t>
            </w:r>
          </w:p>
        </w:tc>
        <w:tc>
          <w:tcPr>
            <w:tcW w:w="960" w:type="dxa"/>
            <w:tcBorders>
              <w:top w:val="nil"/>
              <w:left w:val="nil"/>
              <w:bottom w:val="nil"/>
              <w:right w:val="nil"/>
            </w:tcBorders>
            <w:shd w:val="clear" w:color="auto" w:fill="auto"/>
            <w:noWrap/>
            <w:vAlign w:val="bottom"/>
          </w:tcPr>
          <w:p w:rsidR="0071103E" w:rsidP="0071103E" w:rsidRDefault="00674EFF" w14:paraId="415BD398" w14:textId="0DD66961">
            <w:pPr>
              <w:jc w:val="center"/>
              <w:rPr>
                <w:rFonts w:ascii="Calibri" w:hAnsi="Calibri"/>
                <w:color w:val="000000"/>
                <w:sz w:val="18"/>
                <w:szCs w:val="18"/>
              </w:rPr>
            </w:pPr>
            <w:r>
              <w:rPr>
                <w:rFonts w:ascii="Calibri" w:hAnsi="Calibri"/>
                <w:color w:val="000000"/>
                <w:sz w:val="18"/>
                <w:szCs w:val="18"/>
              </w:rPr>
              <w:t>21</w:t>
            </w:r>
          </w:p>
        </w:tc>
        <w:tc>
          <w:tcPr>
            <w:tcW w:w="960" w:type="dxa"/>
            <w:tcBorders>
              <w:top w:val="nil"/>
              <w:left w:val="nil"/>
              <w:bottom w:val="nil"/>
              <w:right w:val="single" w:color="auto" w:sz="4" w:space="0"/>
            </w:tcBorders>
            <w:shd w:val="clear" w:color="auto" w:fill="auto"/>
            <w:noWrap/>
            <w:vAlign w:val="bottom"/>
          </w:tcPr>
          <w:p w:rsidR="0071103E" w:rsidP="0071103E" w:rsidRDefault="00674EFF" w14:paraId="7AD1571E" w14:textId="17A92622">
            <w:pPr>
              <w:jc w:val="center"/>
              <w:rPr>
                <w:rFonts w:ascii="Calibri" w:hAnsi="Calibri"/>
                <w:color w:val="000000"/>
                <w:sz w:val="18"/>
                <w:szCs w:val="18"/>
              </w:rPr>
            </w:pPr>
            <w:r>
              <w:rPr>
                <w:rFonts w:ascii="Calibri" w:hAnsi="Calibri"/>
                <w:color w:val="000000"/>
                <w:sz w:val="18"/>
                <w:szCs w:val="18"/>
              </w:rPr>
              <w:t>38</w:t>
            </w:r>
          </w:p>
        </w:tc>
      </w:tr>
      <w:tr w:rsidR="0071103E" w:rsidTr="0071103E" w14:paraId="5D8FF139" w14:textId="77777777">
        <w:trPr>
          <w:trHeight w:val="300"/>
          <w:jc w:val="center"/>
        </w:trPr>
        <w:tc>
          <w:tcPr>
            <w:tcW w:w="1841" w:type="dxa"/>
            <w:tcBorders>
              <w:top w:val="nil"/>
              <w:left w:val="single" w:color="auto" w:sz="4" w:space="0"/>
              <w:bottom w:val="nil"/>
              <w:right w:val="single" w:color="auto" w:sz="4" w:space="0"/>
            </w:tcBorders>
            <w:shd w:val="clear" w:color="auto" w:fill="auto"/>
            <w:noWrap/>
            <w:vAlign w:val="bottom"/>
            <w:hideMark/>
          </w:tcPr>
          <w:p w:rsidR="0071103E" w:rsidP="0071103E" w:rsidRDefault="0071103E" w14:paraId="6B8B23E3" w14:textId="77777777">
            <w:pPr>
              <w:rPr>
                <w:rFonts w:ascii="Calibri" w:hAnsi="Calibri"/>
                <w:color w:val="000000"/>
                <w:sz w:val="18"/>
                <w:szCs w:val="18"/>
              </w:rPr>
            </w:pPr>
            <w:r>
              <w:rPr>
                <w:rFonts w:ascii="Calibri" w:hAnsi="Calibri"/>
                <w:color w:val="000000"/>
                <w:sz w:val="18"/>
                <w:szCs w:val="18"/>
              </w:rPr>
              <w:t>Ablation</w:t>
            </w:r>
          </w:p>
        </w:tc>
        <w:tc>
          <w:tcPr>
            <w:tcW w:w="960" w:type="dxa"/>
            <w:tcBorders>
              <w:top w:val="nil"/>
              <w:left w:val="nil"/>
              <w:bottom w:val="nil"/>
              <w:right w:val="nil"/>
            </w:tcBorders>
            <w:vAlign w:val="bottom"/>
          </w:tcPr>
          <w:p w:rsidR="0071103E" w:rsidP="0071103E" w:rsidRDefault="00674EFF" w14:paraId="53EC9DEB" w14:textId="775031E9">
            <w:pPr>
              <w:jc w:val="center"/>
              <w:rPr>
                <w:rFonts w:ascii="Calibri" w:hAnsi="Calibri"/>
                <w:color w:val="000000"/>
                <w:sz w:val="18"/>
                <w:szCs w:val="18"/>
              </w:rPr>
            </w:pPr>
            <w:r>
              <w:rPr>
                <w:rFonts w:ascii="Calibri" w:hAnsi="Calibri"/>
                <w:color w:val="000000"/>
                <w:sz w:val="18"/>
                <w:szCs w:val="18"/>
              </w:rPr>
              <w:t>21</w:t>
            </w:r>
          </w:p>
        </w:tc>
        <w:tc>
          <w:tcPr>
            <w:tcW w:w="960" w:type="dxa"/>
            <w:tcBorders>
              <w:top w:val="nil"/>
              <w:left w:val="nil"/>
              <w:bottom w:val="nil"/>
              <w:right w:val="nil"/>
            </w:tcBorders>
            <w:shd w:val="clear" w:color="auto" w:fill="auto"/>
            <w:noWrap/>
            <w:vAlign w:val="bottom"/>
          </w:tcPr>
          <w:p w:rsidR="0071103E" w:rsidP="0071103E" w:rsidRDefault="00674EFF" w14:paraId="37733449" w14:textId="7F9E91F7">
            <w:pPr>
              <w:jc w:val="center"/>
              <w:rPr>
                <w:rFonts w:ascii="Calibri" w:hAnsi="Calibri"/>
                <w:color w:val="000000"/>
                <w:sz w:val="18"/>
                <w:szCs w:val="18"/>
              </w:rPr>
            </w:pPr>
            <w:r>
              <w:rPr>
                <w:rFonts w:ascii="Calibri" w:hAnsi="Calibri"/>
                <w:color w:val="000000"/>
                <w:sz w:val="18"/>
                <w:szCs w:val="18"/>
              </w:rPr>
              <w:t>29</w:t>
            </w:r>
          </w:p>
        </w:tc>
        <w:tc>
          <w:tcPr>
            <w:tcW w:w="960" w:type="dxa"/>
            <w:tcBorders>
              <w:top w:val="nil"/>
              <w:left w:val="nil"/>
              <w:bottom w:val="nil"/>
              <w:right w:val="single" w:color="auto" w:sz="4" w:space="0"/>
            </w:tcBorders>
            <w:shd w:val="clear" w:color="auto" w:fill="auto"/>
            <w:noWrap/>
            <w:vAlign w:val="bottom"/>
          </w:tcPr>
          <w:p w:rsidR="0071103E" w:rsidP="0071103E" w:rsidRDefault="00674EFF" w14:paraId="59A9AE48" w14:textId="666B0B9D">
            <w:pPr>
              <w:jc w:val="center"/>
              <w:rPr>
                <w:rFonts w:ascii="Calibri" w:hAnsi="Calibri"/>
                <w:color w:val="000000"/>
                <w:sz w:val="18"/>
                <w:szCs w:val="18"/>
              </w:rPr>
            </w:pPr>
            <w:r>
              <w:rPr>
                <w:rFonts w:ascii="Calibri" w:hAnsi="Calibri"/>
                <w:color w:val="000000"/>
                <w:sz w:val="18"/>
                <w:szCs w:val="18"/>
              </w:rPr>
              <w:t>26</w:t>
            </w:r>
          </w:p>
        </w:tc>
      </w:tr>
      <w:tr w:rsidR="0071103E" w:rsidTr="0071103E" w14:paraId="240D78F8" w14:textId="77777777">
        <w:trPr>
          <w:trHeight w:val="300"/>
          <w:jc w:val="center"/>
        </w:trPr>
        <w:tc>
          <w:tcPr>
            <w:tcW w:w="1841" w:type="dxa"/>
            <w:tcBorders>
              <w:top w:val="nil"/>
              <w:left w:val="single" w:color="auto" w:sz="4" w:space="0"/>
              <w:bottom w:val="nil"/>
              <w:right w:val="single" w:color="auto" w:sz="4" w:space="0"/>
            </w:tcBorders>
            <w:shd w:val="clear" w:color="auto" w:fill="auto"/>
            <w:noWrap/>
            <w:vAlign w:val="bottom"/>
            <w:hideMark/>
          </w:tcPr>
          <w:p w:rsidR="0071103E" w:rsidP="0071103E" w:rsidRDefault="0071103E" w14:paraId="7625F537" w14:textId="77777777">
            <w:pPr>
              <w:rPr>
                <w:rFonts w:ascii="Calibri" w:hAnsi="Calibri"/>
                <w:color w:val="000000"/>
                <w:sz w:val="18"/>
                <w:szCs w:val="18"/>
              </w:rPr>
            </w:pPr>
            <w:r>
              <w:rPr>
                <w:rFonts w:ascii="Calibri" w:hAnsi="Calibri"/>
                <w:color w:val="000000"/>
                <w:sz w:val="18"/>
                <w:szCs w:val="18"/>
              </w:rPr>
              <w:t>EP</w:t>
            </w:r>
          </w:p>
        </w:tc>
        <w:tc>
          <w:tcPr>
            <w:tcW w:w="960" w:type="dxa"/>
            <w:tcBorders>
              <w:top w:val="nil"/>
              <w:left w:val="nil"/>
              <w:bottom w:val="nil"/>
              <w:right w:val="nil"/>
            </w:tcBorders>
            <w:vAlign w:val="bottom"/>
          </w:tcPr>
          <w:p w:rsidR="0071103E" w:rsidP="0071103E" w:rsidRDefault="00674EFF" w14:paraId="293D3332" w14:textId="5A97BC91">
            <w:pPr>
              <w:jc w:val="center"/>
              <w:rPr>
                <w:rFonts w:ascii="Calibri" w:hAnsi="Calibri"/>
                <w:color w:val="000000"/>
                <w:sz w:val="18"/>
                <w:szCs w:val="18"/>
              </w:rPr>
            </w:pPr>
            <w:r>
              <w:rPr>
                <w:rFonts w:ascii="Calibri" w:hAnsi="Calibri"/>
                <w:color w:val="000000"/>
                <w:sz w:val="18"/>
                <w:szCs w:val="18"/>
              </w:rPr>
              <w:t>6</w:t>
            </w:r>
          </w:p>
        </w:tc>
        <w:tc>
          <w:tcPr>
            <w:tcW w:w="960" w:type="dxa"/>
            <w:tcBorders>
              <w:top w:val="nil"/>
              <w:left w:val="nil"/>
              <w:bottom w:val="nil"/>
              <w:right w:val="nil"/>
            </w:tcBorders>
            <w:shd w:val="clear" w:color="auto" w:fill="auto"/>
            <w:noWrap/>
            <w:vAlign w:val="bottom"/>
          </w:tcPr>
          <w:p w:rsidR="0071103E" w:rsidP="0071103E" w:rsidRDefault="00674EFF" w14:paraId="2BE1D484" w14:textId="0152BEE0">
            <w:pPr>
              <w:jc w:val="center"/>
              <w:rPr>
                <w:rFonts w:ascii="Calibri" w:hAnsi="Calibri"/>
                <w:color w:val="000000"/>
                <w:sz w:val="18"/>
                <w:szCs w:val="18"/>
              </w:rPr>
            </w:pPr>
            <w:r>
              <w:rPr>
                <w:rFonts w:ascii="Calibri" w:hAnsi="Calibri"/>
                <w:color w:val="000000"/>
                <w:sz w:val="18"/>
                <w:szCs w:val="18"/>
              </w:rPr>
              <w:t>7</w:t>
            </w:r>
          </w:p>
        </w:tc>
        <w:tc>
          <w:tcPr>
            <w:tcW w:w="960" w:type="dxa"/>
            <w:tcBorders>
              <w:top w:val="nil"/>
              <w:left w:val="nil"/>
              <w:bottom w:val="nil"/>
              <w:right w:val="single" w:color="auto" w:sz="4" w:space="0"/>
            </w:tcBorders>
            <w:shd w:val="clear" w:color="auto" w:fill="auto"/>
            <w:noWrap/>
            <w:vAlign w:val="bottom"/>
          </w:tcPr>
          <w:p w:rsidR="0071103E" w:rsidP="0071103E" w:rsidRDefault="00674EFF" w14:paraId="11A28D25" w14:textId="33A96D36">
            <w:pPr>
              <w:jc w:val="center"/>
              <w:rPr>
                <w:rFonts w:ascii="Calibri" w:hAnsi="Calibri"/>
                <w:color w:val="000000"/>
                <w:sz w:val="18"/>
                <w:szCs w:val="18"/>
              </w:rPr>
            </w:pPr>
            <w:r>
              <w:rPr>
                <w:rFonts w:ascii="Calibri" w:hAnsi="Calibri"/>
                <w:color w:val="000000"/>
                <w:sz w:val="18"/>
                <w:szCs w:val="18"/>
              </w:rPr>
              <w:t>6</w:t>
            </w:r>
          </w:p>
        </w:tc>
      </w:tr>
      <w:tr w:rsidR="0071103E" w:rsidTr="0071103E" w14:paraId="44363641" w14:textId="77777777">
        <w:trPr>
          <w:trHeight w:val="300"/>
          <w:jc w:val="center"/>
        </w:trPr>
        <w:tc>
          <w:tcPr>
            <w:tcW w:w="1841" w:type="dxa"/>
            <w:tcBorders>
              <w:top w:val="nil"/>
              <w:left w:val="single" w:color="auto" w:sz="4" w:space="0"/>
              <w:bottom w:val="nil"/>
              <w:right w:val="single" w:color="auto" w:sz="4" w:space="0"/>
            </w:tcBorders>
            <w:shd w:val="clear" w:color="auto" w:fill="auto"/>
            <w:noWrap/>
            <w:vAlign w:val="bottom"/>
            <w:hideMark/>
          </w:tcPr>
          <w:p w:rsidR="0071103E" w:rsidP="0071103E" w:rsidRDefault="0071103E" w14:paraId="33E6823C" w14:textId="77777777">
            <w:pPr>
              <w:rPr>
                <w:rFonts w:ascii="Calibri" w:hAnsi="Calibri"/>
                <w:color w:val="000000"/>
                <w:sz w:val="18"/>
                <w:szCs w:val="18"/>
              </w:rPr>
            </w:pPr>
            <w:r>
              <w:rPr>
                <w:rFonts w:ascii="Calibri" w:hAnsi="Calibri"/>
                <w:color w:val="000000"/>
                <w:sz w:val="18"/>
                <w:szCs w:val="18"/>
              </w:rPr>
              <w:t>Other</w:t>
            </w:r>
          </w:p>
        </w:tc>
        <w:tc>
          <w:tcPr>
            <w:tcW w:w="960" w:type="dxa"/>
            <w:tcBorders>
              <w:top w:val="nil"/>
              <w:left w:val="nil"/>
              <w:bottom w:val="nil"/>
              <w:right w:val="nil"/>
            </w:tcBorders>
            <w:vAlign w:val="bottom"/>
          </w:tcPr>
          <w:p w:rsidR="0071103E" w:rsidP="0071103E" w:rsidRDefault="00674EFF" w14:paraId="2D1EFDDB" w14:textId="04EFEA1C">
            <w:pPr>
              <w:jc w:val="center"/>
              <w:rPr>
                <w:rFonts w:ascii="Calibri" w:hAnsi="Calibri"/>
                <w:color w:val="000000"/>
                <w:sz w:val="18"/>
                <w:szCs w:val="18"/>
              </w:rPr>
            </w:pPr>
            <w:r>
              <w:rPr>
                <w:rFonts w:ascii="Calibri" w:hAnsi="Calibri"/>
                <w:color w:val="000000"/>
                <w:sz w:val="18"/>
                <w:szCs w:val="18"/>
              </w:rPr>
              <w:t>24</w:t>
            </w:r>
          </w:p>
        </w:tc>
        <w:tc>
          <w:tcPr>
            <w:tcW w:w="960" w:type="dxa"/>
            <w:tcBorders>
              <w:top w:val="nil"/>
              <w:left w:val="nil"/>
              <w:bottom w:val="nil"/>
              <w:right w:val="nil"/>
            </w:tcBorders>
            <w:shd w:val="clear" w:color="auto" w:fill="auto"/>
            <w:noWrap/>
            <w:vAlign w:val="bottom"/>
          </w:tcPr>
          <w:p w:rsidR="0071103E" w:rsidP="0071103E" w:rsidRDefault="00674EFF" w14:paraId="18FD8E08" w14:textId="38DEBB10">
            <w:pPr>
              <w:jc w:val="center"/>
              <w:rPr>
                <w:rFonts w:ascii="Calibri" w:hAnsi="Calibri"/>
                <w:color w:val="000000"/>
                <w:sz w:val="18"/>
                <w:szCs w:val="18"/>
              </w:rPr>
            </w:pPr>
            <w:r>
              <w:rPr>
                <w:rFonts w:ascii="Calibri" w:hAnsi="Calibri"/>
                <w:color w:val="000000"/>
                <w:sz w:val="18"/>
                <w:szCs w:val="18"/>
              </w:rPr>
              <w:t>22</w:t>
            </w:r>
          </w:p>
        </w:tc>
        <w:tc>
          <w:tcPr>
            <w:tcW w:w="960" w:type="dxa"/>
            <w:tcBorders>
              <w:top w:val="nil"/>
              <w:left w:val="nil"/>
              <w:bottom w:val="nil"/>
              <w:right w:val="single" w:color="auto" w:sz="4" w:space="0"/>
            </w:tcBorders>
            <w:shd w:val="clear" w:color="auto" w:fill="auto"/>
            <w:noWrap/>
            <w:vAlign w:val="bottom"/>
          </w:tcPr>
          <w:p w:rsidR="0071103E" w:rsidP="0071103E" w:rsidRDefault="00674EFF" w14:paraId="523E89B8" w14:textId="06AED44A">
            <w:pPr>
              <w:jc w:val="center"/>
              <w:rPr>
                <w:rFonts w:ascii="Calibri" w:hAnsi="Calibri"/>
                <w:color w:val="000000"/>
                <w:sz w:val="18"/>
                <w:szCs w:val="18"/>
              </w:rPr>
            </w:pPr>
            <w:r>
              <w:rPr>
                <w:rFonts w:ascii="Calibri" w:hAnsi="Calibri"/>
                <w:color w:val="000000"/>
                <w:sz w:val="18"/>
                <w:szCs w:val="18"/>
              </w:rPr>
              <w:t>33</w:t>
            </w:r>
          </w:p>
        </w:tc>
      </w:tr>
      <w:tr w:rsidR="0071103E" w:rsidTr="0071103E" w14:paraId="20E13D3E" w14:textId="77777777">
        <w:trPr>
          <w:trHeight w:val="300"/>
          <w:jc w:val="center"/>
        </w:trPr>
        <w:tc>
          <w:tcPr>
            <w:tcW w:w="1841" w:type="dxa"/>
            <w:tcBorders>
              <w:top w:val="nil"/>
              <w:left w:val="single" w:color="auto" w:sz="4" w:space="0"/>
              <w:bottom w:val="nil"/>
              <w:right w:val="single" w:color="auto" w:sz="4" w:space="0"/>
            </w:tcBorders>
            <w:shd w:val="clear" w:color="auto" w:fill="auto"/>
            <w:noWrap/>
            <w:vAlign w:val="bottom"/>
            <w:hideMark/>
          </w:tcPr>
          <w:p w:rsidR="0071103E" w:rsidP="0071103E" w:rsidRDefault="0071103E" w14:paraId="6ECC305B" w14:textId="77777777">
            <w:pPr>
              <w:rPr>
                <w:rFonts w:ascii="Calibri" w:hAnsi="Calibri"/>
                <w:color w:val="000000"/>
                <w:sz w:val="18"/>
                <w:szCs w:val="18"/>
              </w:rPr>
            </w:pPr>
            <w:r>
              <w:rPr>
                <w:rFonts w:ascii="Calibri" w:hAnsi="Calibri"/>
                <w:color w:val="000000"/>
                <w:sz w:val="18"/>
                <w:szCs w:val="18"/>
              </w:rPr>
              <w:t>Diagnostic</w:t>
            </w:r>
          </w:p>
        </w:tc>
        <w:tc>
          <w:tcPr>
            <w:tcW w:w="960" w:type="dxa"/>
            <w:tcBorders>
              <w:top w:val="nil"/>
              <w:left w:val="nil"/>
              <w:bottom w:val="nil"/>
              <w:right w:val="nil"/>
            </w:tcBorders>
            <w:vAlign w:val="bottom"/>
          </w:tcPr>
          <w:p w:rsidR="0071103E" w:rsidP="0071103E" w:rsidRDefault="00674EFF" w14:paraId="2A67FD9C" w14:textId="08F75684">
            <w:pPr>
              <w:jc w:val="center"/>
              <w:rPr>
                <w:rFonts w:ascii="Calibri" w:hAnsi="Calibri"/>
                <w:color w:val="000000"/>
                <w:sz w:val="18"/>
                <w:szCs w:val="18"/>
              </w:rPr>
            </w:pPr>
            <w:r>
              <w:rPr>
                <w:rFonts w:ascii="Calibri" w:hAnsi="Calibri"/>
                <w:color w:val="000000"/>
                <w:sz w:val="18"/>
                <w:szCs w:val="18"/>
              </w:rPr>
              <w:t>56</w:t>
            </w:r>
          </w:p>
        </w:tc>
        <w:tc>
          <w:tcPr>
            <w:tcW w:w="960" w:type="dxa"/>
            <w:tcBorders>
              <w:top w:val="nil"/>
              <w:left w:val="nil"/>
              <w:bottom w:val="nil"/>
              <w:right w:val="nil"/>
            </w:tcBorders>
            <w:shd w:val="clear" w:color="auto" w:fill="auto"/>
            <w:noWrap/>
            <w:vAlign w:val="bottom"/>
          </w:tcPr>
          <w:p w:rsidR="0071103E" w:rsidP="0071103E" w:rsidRDefault="00674EFF" w14:paraId="72790889" w14:textId="4D4781DE">
            <w:pPr>
              <w:jc w:val="center"/>
              <w:rPr>
                <w:rFonts w:ascii="Calibri" w:hAnsi="Calibri"/>
                <w:color w:val="000000"/>
                <w:sz w:val="18"/>
                <w:szCs w:val="18"/>
              </w:rPr>
            </w:pPr>
            <w:r>
              <w:rPr>
                <w:rFonts w:ascii="Calibri" w:hAnsi="Calibri"/>
                <w:color w:val="000000"/>
                <w:sz w:val="18"/>
                <w:szCs w:val="18"/>
              </w:rPr>
              <w:t>48</w:t>
            </w:r>
          </w:p>
        </w:tc>
        <w:tc>
          <w:tcPr>
            <w:tcW w:w="960" w:type="dxa"/>
            <w:tcBorders>
              <w:top w:val="nil"/>
              <w:left w:val="nil"/>
              <w:bottom w:val="nil"/>
              <w:right w:val="single" w:color="auto" w:sz="4" w:space="0"/>
            </w:tcBorders>
            <w:shd w:val="clear" w:color="auto" w:fill="auto"/>
            <w:noWrap/>
            <w:vAlign w:val="bottom"/>
          </w:tcPr>
          <w:p w:rsidR="0071103E" w:rsidP="0071103E" w:rsidRDefault="00674EFF" w14:paraId="284958D2" w14:textId="7B047440">
            <w:pPr>
              <w:jc w:val="center"/>
              <w:rPr>
                <w:rFonts w:ascii="Calibri" w:hAnsi="Calibri"/>
                <w:color w:val="000000"/>
                <w:sz w:val="18"/>
                <w:szCs w:val="18"/>
              </w:rPr>
            </w:pPr>
            <w:r>
              <w:rPr>
                <w:rFonts w:ascii="Calibri" w:hAnsi="Calibri"/>
                <w:color w:val="000000"/>
                <w:sz w:val="18"/>
                <w:szCs w:val="18"/>
              </w:rPr>
              <w:t>62</w:t>
            </w:r>
          </w:p>
        </w:tc>
      </w:tr>
      <w:tr w:rsidR="0071103E" w:rsidTr="00674EFF" w14:paraId="4D5D478A" w14:textId="77777777">
        <w:trPr>
          <w:trHeight w:val="300"/>
          <w:jc w:val="center"/>
        </w:trPr>
        <w:tc>
          <w:tcPr>
            <w:tcW w:w="1841" w:type="dxa"/>
            <w:tcBorders>
              <w:top w:val="single" w:color="auto" w:sz="4" w:space="0"/>
              <w:left w:val="single" w:color="auto" w:sz="4" w:space="0"/>
              <w:bottom w:val="single" w:color="auto" w:sz="4" w:space="0"/>
              <w:right w:val="single" w:color="auto" w:sz="4" w:space="0"/>
            </w:tcBorders>
            <w:shd w:val="clear" w:color="000000" w:fill="DCE6F1"/>
            <w:noWrap/>
            <w:vAlign w:val="bottom"/>
            <w:hideMark/>
          </w:tcPr>
          <w:p w:rsidR="0071103E" w:rsidP="0071103E" w:rsidRDefault="0071103E" w14:paraId="7BF73BE7" w14:textId="77777777">
            <w:pPr>
              <w:rPr>
                <w:rFonts w:ascii="Calibri" w:hAnsi="Calibri"/>
                <w:b/>
                <w:bCs/>
                <w:color w:val="000000"/>
                <w:sz w:val="18"/>
                <w:szCs w:val="18"/>
              </w:rPr>
            </w:pPr>
            <w:r>
              <w:rPr>
                <w:rFonts w:ascii="Calibri" w:hAnsi="Calibri"/>
                <w:b/>
                <w:bCs/>
                <w:color w:val="000000"/>
                <w:sz w:val="18"/>
                <w:szCs w:val="18"/>
              </w:rPr>
              <w:t>Total</w:t>
            </w:r>
          </w:p>
        </w:tc>
        <w:tc>
          <w:tcPr>
            <w:tcW w:w="960" w:type="dxa"/>
            <w:tcBorders>
              <w:top w:val="single" w:color="auto" w:sz="4" w:space="0"/>
              <w:left w:val="nil"/>
              <w:bottom w:val="single" w:color="auto" w:sz="4" w:space="0"/>
              <w:right w:val="nil"/>
            </w:tcBorders>
            <w:shd w:val="clear" w:color="000000" w:fill="DCE6F1"/>
            <w:vAlign w:val="bottom"/>
          </w:tcPr>
          <w:p w:rsidR="0071103E" w:rsidP="0071103E" w:rsidRDefault="00674EFF" w14:paraId="56C1F897" w14:textId="3A1563FF">
            <w:pPr>
              <w:jc w:val="center"/>
              <w:rPr>
                <w:rFonts w:ascii="Calibri" w:hAnsi="Calibri"/>
                <w:b/>
                <w:bCs/>
                <w:color w:val="000000"/>
                <w:sz w:val="18"/>
                <w:szCs w:val="18"/>
              </w:rPr>
            </w:pPr>
            <w:r>
              <w:rPr>
                <w:rFonts w:ascii="Calibri" w:hAnsi="Calibri"/>
                <w:b/>
                <w:bCs/>
                <w:color w:val="000000"/>
                <w:sz w:val="18"/>
                <w:szCs w:val="18"/>
              </w:rPr>
              <w:t>202</w:t>
            </w:r>
          </w:p>
        </w:tc>
        <w:tc>
          <w:tcPr>
            <w:tcW w:w="960" w:type="dxa"/>
            <w:tcBorders>
              <w:top w:val="single" w:color="auto" w:sz="4" w:space="0"/>
              <w:left w:val="nil"/>
              <w:bottom w:val="single" w:color="auto" w:sz="4" w:space="0"/>
              <w:right w:val="nil"/>
            </w:tcBorders>
            <w:shd w:val="clear" w:color="000000" w:fill="DCE6F1"/>
            <w:noWrap/>
            <w:vAlign w:val="bottom"/>
          </w:tcPr>
          <w:p w:rsidR="0071103E" w:rsidP="0071103E" w:rsidRDefault="00674EFF" w14:paraId="6A6A9371" w14:textId="336B8D52">
            <w:pPr>
              <w:jc w:val="center"/>
              <w:rPr>
                <w:rFonts w:ascii="Calibri" w:hAnsi="Calibri"/>
                <w:b/>
                <w:bCs/>
                <w:color w:val="000000"/>
                <w:sz w:val="18"/>
                <w:szCs w:val="18"/>
              </w:rPr>
            </w:pPr>
            <w:r>
              <w:rPr>
                <w:rFonts w:ascii="Calibri" w:hAnsi="Calibri"/>
                <w:b/>
                <w:bCs/>
                <w:color w:val="000000"/>
                <w:sz w:val="18"/>
                <w:szCs w:val="18"/>
              </w:rPr>
              <w:t>195</w:t>
            </w:r>
          </w:p>
        </w:tc>
        <w:tc>
          <w:tcPr>
            <w:tcW w:w="960" w:type="dxa"/>
            <w:tcBorders>
              <w:top w:val="single" w:color="auto" w:sz="4" w:space="0"/>
              <w:left w:val="nil"/>
              <w:bottom w:val="single" w:color="auto" w:sz="4" w:space="0"/>
              <w:right w:val="single" w:color="auto" w:sz="4" w:space="0"/>
            </w:tcBorders>
            <w:shd w:val="clear" w:color="000000" w:fill="DCE6F1"/>
            <w:noWrap/>
            <w:vAlign w:val="bottom"/>
          </w:tcPr>
          <w:p w:rsidR="0071103E" w:rsidP="0071103E" w:rsidRDefault="00674EFF" w14:paraId="15A7470C" w14:textId="4A9AB0EE">
            <w:pPr>
              <w:jc w:val="center"/>
              <w:rPr>
                <w:rFonts w:ascii="Calibri" w:hAnsi="Calibri"/>
                <w:b/>
                <w:bCs/>
                <w:color w:val="000000"/>
                <w:sz w:val="18"/>
                <w:szCs w:val="18"/>
              </w:rPr>
            </w:pPr>
            <w:r>
              <w:rPr>
                <w:rFonts w:ascii="Calibri" w:hAnsi="Calibri"/>
                <w:b/>
                <w:bCs/>
                <w:color w:val="000000"/>
                <w:sz w:val="18"/>
                <w:szCs w:val="18"/>
              </w:rPr>
              <w:t>259</w:t>
            </w:r>
          </w:p>
        </w:tc>
      </w:tr>
    </w:tbl>
    <w:p w:rsidR="009A0419" w:rsidP="00B360D1" w:rsidRDefault="00F70A2B" w14:paraId="0E8E4B1C" w14:textId="77777777">
      <w:pPr>
        <w:pStyle w:val="ListParagraph"/>
        <w:rPr>
          <w:b/>
        </w:rPr>
      </w:pPr>
      <w:r>
        <w:rPr>
          <w:b/>
        </w:rPr>
        <w:br w:type="page"/>
      </w:r>
      <w:r>
        <w:rPr>
          <w:b/>
        </w:rPr>
        <w:t xml:space="preserve">Interventional and Diagnostic Cardiology </w:t>
      </w:r>
      <w:r w:rsidR="00367E96">
        <w:rPr>
          <w:b/>
        </w:rPr>
        <w:t>by Age Range of Patient</w:t>
      </w:r>
    </w:p>
    <w:tbl>
      <w:tblPr>
        <w:tblW w:w="0" w:type="auto"/>
        <w:tblInd w:w="93" w:type="dxa"/>
        <w:tblLook w:val="04A0" w:firstRow="1" w:lastRow="0" w:firstColumn="1" w:lastColumn="0" w:noHBand="0" w:noVBand="1"/>
      </w:tblPr>
      <w:tblGrid>
        <w:gridCol w:w="897"/>
        <w:gridCol w:w="1086"/>
        <w:gridCol w:w="769"/>
        <w:gridCol w:w="1020"/>
        <w:gridCol w:w="603"/>
        <w:gridCol w:w="919"/>
        <w:gridCol w:w="919"/>
        <w:gridCol w:w="837"/>
        <w:gridCol w:w="395"/>
        <w:gridCol w:w="640"/>
        <w:gridCol w:w="974"/>
        <w:gridCol w:w="588"/>
      </w:tblGrid>
      <w:tr w:rsidR="00B360D1" w:rsidTr="0048018F" w14:paraId="13F27BCA" w14:textId="77777777">
        <w:trPr>
          <w:trHeight w:val="321"/>
        </w:trPr>
        <w:tc>
          <w:tcPr>
            <w:tcW w:w="0" w:type="auto"/>
            <w:tcBorders>
              <w:top w:val="single" w:color="auto" w:sz="4" w:space="0"/>
              <w:left w:val="single" w:color="auto" w:sz="4" w:space="0"/>
              <w:bottom w:val="single" w:color="auto" w:sz="4" w:space="0"/>
              <w:right w:val="single" w:color="auto" w:sz="4" w:space="0"/>
            </w:tcBorders>
            <w:shd w:val="clear" w:color="DCE6F1" w:fill="DCE6F1"/>
            <w:tcFitText/>
            <w:vAlign w:val="bottom"/>
            <w:hideMark/>
          </w:tcPr>
          <w:p w:rsidR="00B360D1" w:rsidRDefault="004365EA" w14:paraId="03E419B6" w14:textId="77777777">
            <w:pPr>
              <w:rPr>
                <w:rFonts w:ascii="Calibri" w:hAnsi="Calibri"/>
                <w:b/>
                <w:bCs/>
                <w:color w:val="000000"/>
                <w:sz w:val="18"/>
                <w:szCs w:val="18"/>
              </w:rPr>
            </w:pPr>
            <w:r w:rsidRPr="0023428F">
              <w:rPr>
                <w:rFonts w:ascii="Calibri" w:hAnsi="Calibri"/>
                <w:b/>
                <w:bCs/>
                <w:color w:val="000000"/>
                <w:w w:val="79"/>
                <w:sz w:val="18"/>
                <w:szCs w:val="18"/>
              </w:rPr>
              <w:t>Age Range</w:t>
            </w:r>
            <w:r w:rsidRPr="0023428F" w:rsidR="00395035">
              <w:rPr>
                <w:rFonts w:ascii="Calibri" w:hAnsi="Calibri"/>
                <w:b/>
                <w:color w:val="000000"/>
                <w:spacing w:val="90"/>
                <w:w w:val="79"/>
                <w:sz w:val="18"/>
                <w:szCs w:val="18"/>
              </w:rPr>
              <w:t>¹</w:t>
            </w:r>
          </w:p>
        </w:tc>
        <w:tc>
          <w:tcPr>
            <w:tcW w:w="0" w:type="auto"/>
            <w:tcBorders>
              <w:top w:val="single" w:color="auto" w:sz="4" w:space="0"/>
              <w:left w:val="nil"/>
              <w:bottom w:val="single" w:color="auto" w:sz="4" w:space="0"/>
              <w:right w:val="nil"/>
            </w:tcBorders>
            <w:shd w:val="clear" w:color="DCE6F1" w:fill="DCE6F1"/>
            <w:tcFitText/>
            <w:vAlign w:val="bottom"/>
            <w:hideMark/>
          </w:tcPr>
          <w:p w:rsidR="00B360D1" w:rsidRDefault="00B360D1" w14:paraId="60BB18DB" w14:textId="77777777">
            <w:pPr>
              <w:jc w:val="center"/>
              <w:rPr>
                <w:rFonts w:ascii="Calibri" w:hAnsi="Calibri"/>
                <w:b/>
                <w:bCs/>
                <w:color w:val="000000"/>
                <w:sz w:val="18"/>
                <w:szCs w:val="18"/>
              </w:rPr>
            </w:pPr>
            <w:r w:rsidRPr="0023428F">
              <w:rPr>
                <w:rFonts w:ascii="Calibri" w:hAnsi="Calibri"/>
                <w:b/>
                <w:bCs/>
                <w:color w:val="000000"/>
                <w:w w:val="63"/>
                <w:sz w:val="18"/>
                <w:szCs w:val="18"/>
              </w:rPr>
              <w:t>Atrial Septostom</w:t>
            </w:r>
            <w:r w:rsidRPr="0023428F" w:rsidR="004365EA">
              <w:rPr>
                <w:rFonts w:ascii="Calibri" w:hAnsi="Calibri"/>
                <w:b/>
                <w:color w:val="000000"/>
                <w:spacing w:val="135"/>
                <w:w w:val="63"/>
                <w:sz w:val="18"/>
                <w:szCs w:val="18"/>
              </w:rPr>
              <w:t>y</w:t>
            </w:r>
          </w:p>
        </w:tc>
        <w:tc>
          <w:tcPr>
            <w:tcW w:w="0" w:type="auto"/>
            <w:tcBorders>
              <w:top w:val="single" w:color="auto" w:sz="4" w:space="0"/>
              <w:left w:val="nil"/>
              <w:bottom w:val="single" w:color="auto" w:sz="4" w:space="0"/>
              <w:right w:val="nil"/>
            </w:tcBorders>
            <w:shd w:val="clear" w:color="DCE6F1" w:fill="DCE6F1"/>
            <w:tcFitText/>
            <w:vAlign w:val="bottom"/>
            <w:hideMark/>
          </w:tcPr>
          <w:p w:rsidR="00B360D1" w:rsidRDefault="004365EA" w14:paraId="04B57D2D" w14:textId="77777777">
            <w:pPr>
              <w:jc w:val="center"/>
              <w:rPr>
                <w:rFonts w:ascii="Calibri" w:hAnsi="Calibri"/>
                <w:b/>
                <w:bCs/>
                <w:color w:val="000000"/>
                <w:sz w:val="18"/>
                <w:szCs w:val="18"/>
              </w:rPr>
            </w:pPr>
            <w:r w:rsidRPr="0023428F">
              <w:rPr>
                <w:rFonts w:ascii="Calibri" w:hAnsi="Calibri"/>
                <w:b/>
                <w:bCs/>
                <w:color w:val="000000"/>
                <w:w w:val="93"/>
                <w:sz w:val="18"/>
                <w:szCs w:val="18"/>
              </w:rPr>
              <w:t>Balloo</w:t>
            </w:r>
            <w:r w:rsidRPr="0023428F">
              <w:rPr>
                <w:rFonts w:ascii="Calibri" w:hAnsi="Calibri"/>
                <w:b/>
                <w:color w:val="000000"/>
                <w:spacing w:val="45"/>
                <w:w w:val="93"/>
                <w:sz w:val="18"/>
                <w:szCs w:val="18"/>
              </w:rPr>
              <w:t>n</w:t>
            </w:r>
          </w:p>
        </w:tc>
        <w:tc>
          <w:tcPr>
            <w:tcW w:w="0" w:type="auto"/>
            <w:tcBorders>
              <w:top w:val="single" w:color="auto" w:sz="4" w:space="0"/>
              <w:left w:val="nil"/>
              <w:bottom w:val="single" w:color="auto" w:sz="4" w:space="0"/>
              <w:right w:val="nil"/>
            </w:tcBorders>
            <w:shd w:val="clear" w:color="DCE6F1" w:fill="DCE6F1"/>
            <w:tcFitText/>
            <w:vAlign w:val="bottom"/>
            <w:hideMark/>
          </w:tcPr>
          <w:p w:rsidR="00B360D1" w:rsidRDefault="004365EA" w14:paraId="418FE53D" w14:textId="77777777">
            <w:pPr>
              <w:jc w:val="center"/>
              <w:rPr>
                <w:rFonts w:ascii="Calibri" w:hAnsi="Calibri"/>
                <w:b/>
                <w:bCs/>
                <w:color w:val="000000"/>
                <w:sz w:val="18"/>
                <w:szCs w:val="18"/>
              </w:rPr>
            </w:pPr>
            <w:r w:rsidRPr="0023428F">
              <w:rPr>
                <w:rFonts w:ascii="Calibri" w:hAnsi="Calibri"/>
                <w:b/>
                <w:bCs/>
                <w:color w:val="000000"/>
                <w:w w:val="94"/>
                <w:sz w:val="18"/>
                <w:szCs w:val="18"/>
              </w:rPr>
              <w:t>Pacemake</w:t>
            </w:r>
            <w:r w:rsidRPr="0023428F">
              <w:rPr>
                <w:rFonts w:ascii="Calibri" w:hAnsi="Calibri"/>
                <w:b/>
                <w:color w:val="000000"/>
                <w:spacing w:val="105"/>
                <w:w w:val="94"/>
                <w:sz w:val="18"/>
                <w:szCs w:val="18"/>
              </w:rPr>
              <w:t>r</w:t>
            </w:r>
          </w:p>
        </w:tc>
        <w:tc>
          <w:tcPr>
            <w:tcW w:w="0" w:type="auto"/>
            <w:tcBorders>
              <w:top w:val="single" w:color="auto" w:sz="4" w:space="0"/>
              <w:left w:val="nil"/>
              <w:bottom w:val="single" w:color="auto" w:sz="4" w:space="0"/>
              <w:right w:val="nil"/>
            </w:tcBorders>
            <w:shd w:val="clear" w:color="DCE6F1" w:fill="DCE6F1"/>
            <w:tcFitText/>
            <w:vAlign w:val="bottom"/>
            <w:hideMark/>
          </w:tcPr>
          <w:p w:rsidR="00B360D1" w:rsidRDefault="004365EA" w14:paraId="485A3059" w14:textId="77777777">
            <w:pPr>
              <w:jc w:val="center"/>
              <w:rPr>
                <w:rFonts w:ascii="Calibri" w:hAnsi="Calibri"/>
                <w:b/>
                <w:bCs/>
                <w:color w:val="000000"/>
                <w:sz w:val="18"/>
                <w:szCs w:val="18"/>
              </w:rPr>
            </w:pPr>
            <w:r w:rsidRPr="0023428F">
              <w:rPr>
                <w:rFonts w:ascii="Calibri" w:hAnsi="Calibri"/>
                <w:b/>
                <w:bCs/>
                <w:color w:val="000000"/>
                <w:w w:val="92"/>
                <w:sz w:val="18"/>
                <w:szCs w:val="18"/>
              </w:rPr>
              <w:t>Sten</w:t>
            </w:r>
            <w:r w:rsidRPr="0023428F">
              <w:rPr>
                <w:rFonts w:ascii="Calibri" w:hAnsi="Calibri"/>
                <w:b/>
                <w:color w:val="000000"/>
                <w:spacing w:val="45"/>
                <w:w w:val="92"/>
                <w:sz w:val="18"/>
                <w:szCs w:val="18"/>
              </w:rPr>
              <w:t>t</w:t>
            </w:r>
          </w:p>
        </w:tc>
        <w:tc>
          <w:tcPr>
            <w:tcW w:w="0" w:type="auto"/>
            <w:tcBorders>
              <w:top w:val="single" w:color="auto" w:sz="4" w:space="0"/>
              <w:left w:val="nil"/>
              <w:bottom w:val="single" w:color="auto" w:sz="4" w:space="0"/>
              <w:right w:val="nil"/>
            </w:tcBorders>
            <w:shd w:val="clear" w:color="DCE6F1" w:fill="DCE6F1"/>
            <w:tcFitText/>
            <w:vAlign w:val="bottom"/>
            <w:hideMark/>
          </w:tcPr>
          <w:p w:rsidR="00B360D1" w:rsidRDefault="00B360D1" w14:paraId="46FDA258" w14:textId="77777777">
            <w:pPr>
              <w:jc w:val="center"/>
              <w:rPr>
                <w:rFonts w:ascii="Calibri" w:hAnsi="Calibri"/>
                <w:b/>
                <w:bCs/>
                <w:color w:val="000000"/>
                <w:sz w:val="18"/>
                <w:szCs w:val="18"/>
              </w:rPr>
            </w:pPr>
            <w:r w:rsidRPr="0023428F">
              <w:rPr>
                <w:rFonts w:ascii="Calibri" w:hAnsi="Calibri"/>
                <w:b/>
                <w:bCs/>
                <w:color w:val="000000"/>
                <w:w w:val="59"/>
                <w:sz w:val="18"/>
                <w:szCs w:val="18"/>
              </w:rPr>
              <w:t>Occlusion - Coi</w:t>
            </w:r>
            <w:r w:rsidRPr="0023428F" w:rsidR="004365EA">
              <w:rPr>
                <w:rFonts w:ascii="Calibri" w:hAnsi="Calibri"/>
                <w:b/>
                <w:color w:val="000000"/>
                <w:spacing w:val="45"/>
                <w:w w:val="59"/>
                <w:sz w:val="18"/>
                <w:szCs w:val="18"/>
              </w:rPr>
              <w:t>l</w:t>
            </w:r>
          </w:p>
        </w:tc>
        <w:tc>
          <w:tcPr>
            <w:tcW w:w="0" w:type="auto"/>
            <w:tcBorders>
              <w:top w:val="single" w:color="auto" w:sz="4" w:space="0"/>
              <w:left w:val="nil"/>
              <w:bottom w:val="single" w:color="auto" w:sz="4" w:space="0"/>
              <w:right w:val="nil"/>
            </w:tcBorders>
            <w:shd w:val="clear" w:color="DCE6F1" w:fill="DCE6F1"/>
            <w:tcFitText/>
            <w:vAlign w:val="bottom"/>
            <w:hideMark/>
          </w:tcPr>
          <w:p w:rsidR="00B360D1" w:rsidRDefault="00B360D1" w14:paraId="0B49E5E9" w14:textId="77777777">
            <w:pPr>
              <w:jc w:val="center"/>
              <w:rPr>
                <w:rFonts w:ascii="Calibri" w:hAnsi="Calibri"/>
                <w:b/>
                <w:bCs/>
                <w:color w:val="000000"/>
                <w:sz w:val="18"/>
                <w:szCs w:val="18"/>
              </w:rPr>
            </w:pPr>
            <w:r w:rsidRPr="0023428F">
              <w:rPr>
                <w:rFonts w:ascii="Calibri" w:hAnsi="Calibri"/>
                <w:b/>
                <w:color w:val="000000"/>
                <w:w w:val="49"/>
                <w:sz w:val="18"/>
                <w:szCs w:val="18"/>
              </w:rPr>
              <w:t>Occlusion - Devic</w:t>
            </w:r>
            <w:r w:rsidRPr="0023428F" w:rsidR="004365EA">
              <w:rPr>
                <w:rFonts w:ascii="Calibri" w:hAnsi="Calibri"/>
                <w:b/>
                <w:color w:val="000000"/>
                <w:spacing w:val="195"/>
                <w:w w:val="49"/>
                <w:sz w:val="18"/>
                <w:szCs w:val="18"/>
              </w:rPr>
              <w:t>e</w:t>
            </w:r>
          </w:p>
        </w:tc>
        <w:tc>
          <w:tcPr>
            <w:tcW w:w="0" w:type="auto"/>
            <w:tcBorders>
              <w:top w:val="single" w:color="auto" w:sz="4" w:space="0"/>
              <w:left w:val="nil"/>
              <w:bottom w:val="single" w:color="auto" w:sz="4" w:space="0"/>
              <w:right w:val="nil"/>
            </w:tcBorders>
            <w:shd w:val="clear" w:color="DCE6F1" w:fill="DCE6F1"/>
            <w:tcFitText/>
            <w:vAlign w:val="bottom"/>
            <w:hideMark/>
          </w:tcPr>
          <w:p w:rsidR="00B360D1" w:rsidRDefault="004365EA" w14:paraId="2D05CA40" w14:textId="77777777">
            <w:pPr>
              <w:jc w:val="center"/>
              <w:rPr>
                <w:rFonts w:ascii="Calibri" w:hAnsi="Calibri"/>
                <w:b/>
                <w:bCs/>
                <w:color w:val="000000"/>
                <w:sz w:val="18"/>
                <w:szCs w:val="18"/>
              </w:rPr>
            </w:pPr>
            <w:r w:rsidRPr="0023428F">
              <w:rPr>
                <w:rFonts w:ascii="Calibri" w:hAnsi="Calibri"/>
                <w:b/>
                <w:bCs/>
                <w:color w:val="000000"/>
                <w:w w:val="94"/>
                <w:sz w:val="18"/>
                <w:szCs w:val="18"/>
              </w:rPr>
              <w:t>Ablatio</w:t>
            </w:r>
            <w:r w:rsidRPr="0023428F">
              <w:rPr>
                <w:rFonts w:ascii="Calibri" w:hAnsi="Calibri"/>
                <w:b/>
                <w:color w:val="000000"/>
                <w:spacing w:val="75"/>
                <w:w w:val="94"/>
                <w:sz w:val="18"/>
                <w:szCs w:val="18"/>
              </w:rPr>
              <w:t>n</w:t>
            </w:r>
          </w:p>
        </w:tc>
        <w:tc>
          <w:tcPr>
            <w:tcW w:w="0" w:type="auto"/>
            <w:tcBorders>
              <w:top w:val="single" w:color="auto" w:sz="4" w:space="0"/>
              <w:left w:val="nil"/>
              <w:bottom w:val="single" w:color="auto" w:sz="4" w:space="0"/>
              <w:right w:val="nil"/>
            </w:tcBorders>
            <w:shd w:val="clear" w:color="DCE6F1" w:fill="DCE6F1"/>
            <w:tcFitText/>
            <w:vAlign w:val="bottom"/>
            <w:hideMark/>
          </w:tcPr>
          <w:p w:rsidR="00B360D1" w:rsidRDefault="004365EA" w14:paraId="522CD257" w14:textId="77777777">
            <w:pPr>
              <w:jc w:val="center"/>
              <w:rPr>
                <w:rFonts w:ascii="Calibri" w:hAnsi="Calibri"/>
                <w:b/>
                <w:bCs/>
                <w:color w:val="000000"/>
                <w:sz w:val="18"/>
                <w:szCs w:val="18"/>
              </w:rPr>
            </w:pPr>
            <w:r w:rsidRPr="000A33C4">
              <w:rPr>
                <w:rFonts w:ascii="Calibri" w:hAnsi="Calibri"/>
                <w:b/>
                <w:bCs/>
                <w:color w:val="000000"/>
                <w:w w:val="86"/>
                <w:sz w:val="18"/>
                <w:szCs w:val="18"/>
              </w:rPr>
              <w:t>E</w:t>
            </w:r>
            <w:r w:rsidRPr="000A33C4">
              <w:rPr>
                <w:rFonts w:ascii="Calibri" w:hAnsi="Calibri"/>
                <w:b/>
                <w:bCs/>
                <w:color w:val="000000"/>
                <w:spacing w:val="1"/>
                <w:w w:val="86"/>
                <w:sz w:val="18"/>
                <w:szCs w:val="18"/>
              </w:rPr>
              <w:t>P</w:t>
            </w:r>
          </w:p>
        </w:tc>
        <w:tc>
          <w:tcPr>
            <w:tcW w:w="0" w:type="auto"/>
            <w:tcBorders>
              <w:top w:val="single" w:color="auto" w:sz="4" w:space="0"/>
              <w:left w:val="nil"/>
              <w:bottom w:val="single" w:color="auto" w:sz="4" w:space="0"/>
              <w:right w:val="nil"/>
            </w:tcBorders>
            <w:shd w:val="clear" w:color="DCE6F1" w:fill="DCE6F1"/>
            <w:tcFitText/>
            <w:vAlign w:val="bottom"/>
            <w:hideMark/>
          </w:tcPr>
          <w:p w:rsidR="00B360D1" w:rsidRDefault="004365EA" w14:paraId="1C8E2C53" w14:textId="77777777">
            <w:pPr>
              <w:jc w:val="center"/>
              <w:rPr>
                <w:rFonts w:ascii="Calibri" w:hAnsi="Calibri"/>
                <w:b/>
                <w:bCs/>
                <w:color w:val="000000"/>
                <w:sz w:val="18"/>
                <w:szCs w:val="18"/>
              </w:rPr>
            </w:pPr>
            <w:r w:rsidRPr="0023428F">
              <w:rPr>
                <w:rFonts w:ascii="Calibri" w:hAnsi="Calibri"/>
                <w:b/>
                <w:bCs/>
                <w:color w:val="000000"/>
                <w:w w:val="92"/>
                <w:sz w:val="18"/>
                <w:szCs w:val="18"/>
              </w:rPr>
              <w:t>Othe</w:t>
            </w:r>
            <w:r w:rsidRPr="0023428F">
              <w:rPr>
                <w:rFonts w:ascii="Calibri" w:hAnsi="Calibri"/>
                <w:b/>
                <w:color w:val="000000"/>
                <w:spacing w:val="45"/>
                <w:w w:val="92"/>
                <w:sz w:val="18"/>
                <w:szCs w:val="18"/>
              </w:rPr>
              <w:t>r</w:t>
            </w:r>
          </w:p>
        </w:tc>
        <w:tc>
          <w:tcPr>
            <w:tcW w:w="0" w:type="auto"/>
            <w:tcBorders>
              <w:top w:val="single" w:color="auto" w:sz="4" w:space="0"/>
              <w:left w:val="nil"/>
              <w:bottom w:val="single" w:color="auto" w:sz="4" w:space="0"/>
              <w:right w:val="nil"/>
            </w:tcBorders>
            <w:shd w:val="clear" w:color="DCE6F1" w:fill="DCE6F1"/>
            <w:tcFitText/>
            <w:vAlign w:val="bottom"/>
            <w:hideMark/>
          </w:tcPr>
          <w:p w:rsidR="00B360D1" w:rsidRDefault="004365EA" w14:paraId="15472207" w14:textId="77777777">
            <w:pPr>
              <w:jc w:val="center"/>
              <w:rPr>
                <w:rFonts w:ascii="Calibri" w:hAnsi="Calibri"/>
                <w:b/>
                <w:bCs/>
                <w:color w:val="000000"/>
                <w:sz w:val="18"/>
                <w:szCs w:val="18"/>
              </w:rPr>
            </w:pPr>
            <w:r w:rsidRPr="0023428F">
              <w:rPr>
                <w:rFonts w:ascii="Calibri" w:hAnsi="Calibri"/>
                <w:b/>
                <w:bCs/>
                <w:color w:val="000000"/>
                <w:w w:val="94"/>
                <w:sz w:val="18"/>
                <w:szCs w:val="18"/>
              </w:rPr>
              <w:t>Diagnosti</w:t>
            </w:r>
            <w:r w:rsidRPr="0023428F">
              <w:rPr>
                <w:rFonts w:ascii="Calibri" w:hAnsi="Calibri"/>
                <w:b/>
                <w:color w:val="000000"/>
                <w:spacing w:val="75"/>
                <w:w w:val="94"/>
                <w:sz w:val="18"/>
                <w:szCs w:val="18"/>
              </w:rPr>
              <w:t>c</w:t>
            </w:r>
          </w:p>
        </w:tc>
        <w:tc>
          <w:tcPr>
            <w:tcW w:w="0" w:type="auto"/>
            <w:tcBorders>
              <w:top w:val="single" w:color="auto" w:sz="4" w:space="0"/>
              <w:left w:val="single" w:color="auto" w:sz="4" w:space="0"/>
              <w:bottom w:val="single" w:color="auto" w:sz="4" w:space="0"/>
              <w:right w:val="single" w:color="auto" w:sz="4" w:space="0"/>
            </w:tcBorders>
            <w:shd w:val="clear" w:color="DCE6F1" w:fill="DCE6F1"/>
            <w:tcFitText/>
            <w:vAlign w:val="bottom"/>
            <w:hideMark/>
          </w:tcPr>
          <w:p w:rsidR="00B360D1" w:rsidRDefault="004365EA" w14:paraId="64F13105" w14:textId="77777777">
            <w:pPr>
              <w:jc w:val="center"/>
              <w:rPr>
                <w:rFonts w:ascii="Calibri" w:hAnsi="Calibri"/>
                <w:b/>
                <w:bCs/>
                <w:color w:val="000000"/>
                <w:sz w:val="18"/>
                <w:szCs w:val="18"/>
              </w:rPr>
            </w:pPr>
            <w:r w:rsidRPr="0023428F">
              <w:rPr>
                <w:rFonts w:ascii="Calibri" w:hAnsi="Calibri"/>
                <w:b/>
                <w:bCs/>
                <w:color w:val="000000"/>
                <w:w w:val="92"/>
                <w:sz w:val="18"/>
                <w:szCs w:val="18"/>
              </w:rPr>
              <w:t>Tota</w:t>
            </w:r>
            <w:r w:rsidRPr="0023428F">
              <w:rPr>
                <w:rFonts w:ascii="Calibri" w:hAnsi="Calibri"/>
                <w:b/>
                <w:color w:val="000000"/>
                <w:spacing w:val="30"/>
                <w:w w:val="92"/>
                <w:sz w:val="18"/>
                <w:szCs w:val="18"/>
              </w:rPr>
              <w:t>l</w:t>
            </w:r>
          </w:p>
        </w:tc>
      </w:tr>
      <w:tr w:rsidR="00B360D1" w:rsidTr="004A47C3" w14:paraId="27E8816B" w14:textId="77777777">
        <w:trPr>
          <w:trHeight w:val="300"/>
        </w:trPr>
        <w:tc>
          <w:tcPr>
            <w:tcW w:w="0" w:type="auto"/>
            <w:tcBorders>
              <w:top w:val="nil"/>
              <w:left w:val="single" w:color="auto" w:sz="4" w:space="0"/>
              <w:bottom w:val="nil"/>
              <w:right w:val="single" w:color="auto" w:sz="4" w:space="0"/>
            </w:tcBorders>
            <w:shd w:val="clear" w:color="auto" w:fill="auto"/>
            <w:noWrap/>
            <w:vAlign w:val="bottom"/>
            <w:hideMark/>
          </w:tcPr>
          <w:p w:rsidR="00B360D1" w:rsidRDefault="00B360D1" w14:paraId="5883A83B" w14:textId="77777777">
            <w:pPr>
              <w:rPr>
                <w:rFonts w:ascii="Calibri" w:hAnsi="Calibri"/>
                <w:color w:val="000000"/>
                <w:sz w:val="18"/>
                <w:szCs w:val="18"/>
              </w:rPr>
            </w:pPr>
            <w:r>
              <w:rPr>
                <w:rFonts w:ascii="Calibri" w:hAnsi="Calibri"/>
                <w:color w:val="000000"/>
                <w:sz w:val="18"/>
                <w:szCs w:val="18"/>
              </w:rPr>
              <w:t>Neonate</w:t>
            </w:r>
          </w:p>
        </w:tc>
        <w:tc>
          <w:tcPr>
            <w:tcW w:w="0" w:type="auto"/>
            <w:tcBorders>
              <w:top w:val="nil"/>
              <w:left w:val="nil"/>
              <w:bottom w:val="nil"/>
              <w:right w:val="nil"/>
            </w:tcBorders>
            <w:shd w:val="clear" w:color="auto" w:fill="auto"/>
            <w:noWrap/>
            <w:vAlign w:val="bottom"/>
          </w:tcPr>
          <w:p w:rsidR="00B360D1" w:rsidRDefault="00674EFF" w14:paraId="4DD9D3F2" w14:textId="52D97E3F">
            <w:pPr>
              <w:jc w:val="center"/>
              <w:rPr>
                <w:rFonts w:ascii="Calibri" w:hAnsi="Calibri"/>
                <w:color w:val="000000"/>
                <w:sz w:val="18"/>
                <w:szCs w:val="18"/>
              </w:rPr>
            </w:pPr>
            <w:r>
              <w:rPr>
                <w:rFonts w:ascii="Calibri" w:hAnsi="Calibri"/>
                <w:color w:val="000000"/>
                <w:sz w:val="18"/>
                <w:szCs w:val="18"/>
              </w:rPr>
              <w:t>10</w:t>
            </w:r>
          </w:p>
        </w:tc>
        <w:tc>
          <w:tcPr>
            <w:tcW w:w="0" w:type="auto"/>
            <w:tcBorders>
              <w:top w:val="nil"/>
              <w:left w:val="nil"/>
              <w:bottom w:val="nil"/>
              <w:right w:val="nil"/>
            </w:tcBorders>
            <w:shd w:val="clear" w:color="auto" w:fill="auto"/>
            <w:noWrap/>
            <w:vAlign w:val="bottom"/>
          </w:tcPr>
          <w:p w:rsidR="00B360D1" w:rsidRDefault="00674EFF" w14:paraId="38A4D610" w14:textId="7CCD23AE">
            <w:pPr>
              <w:jc w:val="center"/>
              <w:rPr>
                <w:rFonts w:ascii="Calibri" w:hAnsi="Calibri"/>
                <w:color w:val="000000"/>
                <w:sz w:val="18"/>
                <w:szCs w:val="18"/>
              </w:rPr>
            </w:pPr>
            <w:r>
              <w:rPr>
                <w:rFonts w:ascii="Calibri" w:hAnsi="Calibri"/>
                <w:color w:val="000000"/>
                <w:sz w:val="18"/>
                <w:szCs w:val="18"/>
              </w:rPr>
              <w:t>3</w:t>
            </w:r>
          </w:p>
        </w:tc>
        <w:tc>
          <w:tcPr>
            <w:tcW w:w="0" w:type="auto"/>
            <w:tcBorders>
              <w:top w:val="nil"/>
              <w:left w:val="nil"/>
              <w:bottom w:val="nil"/>
              <w:right w:val="nil"/>
            </w:tcBorders>
            <w:shd w:val="clear" w:color="auto" w:fill="auto"/>
            <w:noWrap/>
            <w:vAlign w:val="bottom"/>
          </w:tcPr>
          <w:p w:rsidR="00B360D1" w:rsidRDefault="00B360D1" w14:paraId="26B4F3EA" w14:textId="77777777">
            <w:pPr>
              <w:jc w:val="center"/>
              <w:rPr>
                <w:rFonts w:ascii="Calibri" w:hAnsi="Calibri"/>
                <w:color w:val="000000"/>
                <w:sz w:val="18"/>
                <w:szCs w:val="18"/>
              </w:rPr>
            </w:pPr>
          </w:p>
        </w:tc>
        <w:tc>
          <w:tcPr>
            <w:tcW w:w="0" w:type="auto"/>
            <w:tcBorders>
              <w:top w:val="nil"/>
              <w:left w:val="nil"/>
              <w:bottom w:val="nil"/>
              <w:right w:val="nil"/>
            </w:tcBorders>
            <w:shd w:val="clear" w:color="auto" w:fill="auto"/>
            <w:noWrap/>
            <w:vAlign w:val="bottom"/>
          </w:tcPr>
          <w:p w:rsidR="00B360D1" w:rsidRDefault="00674EFF" w14:paraId="06FE1228" w14:textId="64DECBFC">
            <w:pPr>
              <w:jc w:val="center"/>
              <w:rPr>
                <w:rFonts w:ascii="Calibri" w:hAnsi="Calibri"/>
                <w:color w:val="000000"/>
                <w:sz w:val="18"/>
                <w:szCs w:val="18"/>
              </w:rPr>
            </w:pPr>
            <w:r>
              <w:rPr>
                <w:rFonts w:ascii="Calibri" w:hAnsi="Calibri"/>
                <w:color w:val="000000"/>
                <w:sz w:val="18"/>
                <w:szCs w:val="18"/>
              </w:rPr>
              <w:t>3</w:t>
            </w:r>
          </w:p>
        </w:tc>
        <w:tc>
          <w:tcPr>
            <w:tcW w:w="0" w:type="auto"/>
            <w:tcBorders>
              <w:top w:val="nil"/>
              <w:left w:val="nil"/>
              <w:bottom w:val="nil"/>
              <w:right w:val="nil"/>
            </w:tcBorders>
            <w:shd w:val="clear" w:color="auto" w:fill="auto"/>
            <w:noWrap/>
            <w:vAlign w:val="bottom"/>
          </w:tcPr>
          <w:p w:rsidR="00B360D1" w:rsidRDefault="00B360D1" w14:paraId="5C0B3A35" w14:textId="77777777">
            <w:pPr>
              <w:jc w:val="center"/>
              <w:rPr>
                <w:rFonts w:ascii="Calibri" w:hAnsi="Calibri"/>
                <w:color w:val="000000"/>
                <w:sz w:val="18"/>
                <w:szCs w:val="18"/>
              </w:rPr>
            </w:pPr>
          </w:p>
        </w:tc>
        <w:tc>
          <w:tcPr>
            <w:tcW w:w="0" w:type="auto"/>
            <w:tcBorders>
              <w:top w:val="nil"/>
              <w:left w:val="nil"/>
              <w:bottom w:val="nil"/>
              <w:right w:val="nil"/>
            </w:tcBorders>
            <w:shd w:val="clear" w:color="auto" w:fill="auto"/>
            <w:noWrap/>
            <w:vAlign w:val="bottom"/>
          </w:tcPr>
          <w:p w:rsidR="00B360D1" w:rsidRDefault="00B360D1" w14:paraId="35C4ED81" w14:textId="200973A2">
            <w:pPr>
              <w:jc w:val="center"/>
              <w:rPr>
                <w:rFonts w:ascii="Calibri" w:hAnsi="Calibri"/>
                <w:color w:val="000000"/>
                <w:sz w:val="18"/>
                <w:szCs w:val="18"/>
              </w:rPr>
            </w:pPr>
          </w:p>
        </w:tc>
        <w:tc>
          <w:tcPr>
            <w:tcW w:w="0" w:type="auto"/>
            <w:tcBorders>
              <w:top w:val="nil"/>
              <w:left w:val="nil"/>
              <w:bottom w:val="nil"/>
              <w:right w:val="nil"/>
            </w:tcBorders>
            <w:shd w:val="clear" w:color="auto" w:fill="auto"/>
            <w:noWrap/>
            <w:vAlign w:val="bottom"/>
          </w:tcPr>
          <w:p w:rsidR="00B360D1" w:rsidRDefault="00B360D1" w14:paraId="5ED83711" w14:textId="77777777">
            <w:pPr>
              <w:jc w:val="center"/>
              <w:rPr>
                <w:rFonts w:ascii="Calibri" w:hAnsi="Calibri"/>
                <w:color w:val="000000"/>
                <w:sz w:val="18"/>
                <w:szCs w:val="18"/>
              </w:rPr>
            </w:pPr>
          </w:p>
        </w:tc>
        <w:tc>
          <w:tcPr>
            <w:tcW w:w="0" w:type="auto"/>
            <w:tcBorders>
              <w:top w:val="nil"/>
              <w:left w:val="nil"/>
              <w:bottom w:val="nil"/>
              <w:right w:val="nil"/>
            </w:tcBorders>
            <w:shd w:val="clear" w:color="auto" w:fill="auto"/>
            <w:noWrap/>
            <w:vAlign w:val="bottom"/>
          </w:tcPr>
          <w:p w:rsidR="00B360D1" w:rsidRDefault="00B360D1" w14:paraId="27C572C6" w14:textId="77777777">
            <w:pPr>
              <w:jc w:val="center"/>
              <w:rPr>
                <w:rFonts w:ascii="Calibri" w:hAnsi="Calibri"/>
                <w:color w:val="000000"/>
                <w:sz w:val="18"/>
                <w:szCs w:val="18"/>
              </w:rPr>
            </w:pPr>
          </w:p>
        </w:tc>
        <w:tc>
          <w:tcPr>
            <w:tcW w:w="0" w:type="auto"/>
            <w:tcBorders>
              <w:top w:val="nil"/>
              <w:left w:val="nil"/>
              <w:bottom w:val="nil"/>
              <w:right w:val="nil"/>
            </w:tcBorders>
            <w:shd w:val="clear" w:color="auto" w:fill="auto"/>
            <w:noWrap/>
            <w:vAlign w:val="bottom"/>
          </w:tcPr>
          <w:p w:rsidR="00B360D1" w:rsidRDefault="00674EFF" w14:paraId="5CD0E979" w14:textId="52447377">
            <w:pPr>
              <w:jc w:val="center"/>
              <w:rPr>
                <w:rFonts w:ascii="Calibri" w:hAnsi="Calibri"/>
                <w:color w:val="000000"/>
                <w:sz w:val="18"/>
                <w:szCs w:val="18"/>
              </w:rPr>
            </w:pPr>
            <w:r>
              <w:rPr>
                <w:rFonts w:ascii="Calibri" w:hAnsi="Calibri"/>
                <w:color w:val="000000"/>
                <w:sz w:val="18"/>
                <w:szCs w:val="18"/>
              </w:rPr>
              <w:t>1</w:t>
            </w:r>
          </w:p>
        </w:tc>
        <w:tc>
          <w:tcPr>
            <w:tcW w:w="0" w:type="auto"/>
            <w:tcBorders>
              <w:top w:val="nil"/>
              <w:left w:val="nil"/>
              <w:bottom w:val="nil"/>
              <w:right w:val="nil"/>
            </w:tcBorders>
            <w:shd w:val="clear" w:color="auto" w:fill="auto"/>
            <w:noWrap/>
            <w:vAlign w:val="bottom"/>
          </w:tcPr>
          <w:p w:rsidR="00B360D1" w:rsidRDefault="00674EFF" w14:paraId="5599B51A" w14:textId="270E6BCE">
            <w:pPr>
              <w:jc w:val="center"/>
              <w:rPr>
                <w:rFonts w:ascii="Calibri" w:hAnsi="Calibri"/>
                <w:color w:val="000000"/>
                <w:sz w:val="18"/>
                <w:szCs w:val="18"/>
              </w:rPr>
            </w:pPr>
            <w:r>
              <w:rPr>
                <w:rFonts w:ascii="Calibri" w:hAnsi="Calibri"/>
                <w:color w:val="000000"/>
                <w:sz w:val="18"/>
                <w:szCs w:val="18"/>
              </w:rPr>
              <w:t>2</w:t>
            </w:r>
          </w:p>
        </w:tc>
        <w:tc>
          <w:tcPr>
            <w:tcW w:w="0" w:type="auto"/>
            <w:tcBorders>
              <w:top w:val="nil"/>
              <w:left w:val="single" w:color="auto" w:sz="4" w:space="0"/>
              <w:bottom w:val="nil"/>
              <w:right w:val="single" w:color="auto" w:sz="4" w:space="0"/>
            </w:tcBorders>
            <w:shd w:val="clear" w:color="auto" w:fill="auto"/>
            <w:noWrap/>
            <w:vAlign w:val="bottom"/>
          </w:tcPr>
          <w:p w:rsidR="00B360D1" w:rsidRDefault="00674EFF" w14:paraId="04C580BD" w14:textId="1B19DFFD">
            <w:pPr>
              <w:jc w:val="center"/>
              <w:rPr>
                <w:rFonts w:ascii="Calibri" w:hAnsi="Calibri"/>
                <w:color w:val="000000"/>
                <w:sz w:val="18"/>
                <w:szCs w:val="18"/>
              </w:rPr>
            </w:pPr>
            <w:r>
              <w:rPr>
                <w:rFonts w:ascii="Calibri" w:hAnsi="Calibri"/>
                <w:color w:val="000000"/>
                <w:sz w:val="18"/>
                <w:szCs w:val="18"/>
              </w:rPr>
              <w:t>19</w:t>
            </w:r>
          </w:p>
        </w:tc>
      </w:tr>
      <w:tr w:rsidR="00B360D1" w:rsidTr="004A47C3" w14:paraId="479AA075" w14:textId="77777777">
        <w:trPr>
          <w:trHeight w:val="300"/>
        </w:trPr>
        <w:tc>
          <w:tcPr>
            <w:tcW w:w="0" w:type="auto"/>
            <w:tcBorders>
              <w:top w:val="nil"/>
              <w:left w:val="single" w:color="auto" w:sz="4" w:space="0"/>
              <w:bottom w:val="nil"/>
              <w:right w:val="single" w:color="auto" w:sz="4" w:space="0"/>
            </w:tcBorders>
            <w:shd w:val="clear" w:color="auto" w:fill="auto"/>
            <w:noWrap/>
            <w:vAlign w:val="bottom"/>
            <w:hideMark/>
          </w:tcPr>
          <w:p w:rsidR="00B360D1" w:rsidP="0048018F" w:rsidRDefault="00B360D1" w14:paraId="1DB9A689" w14:textId="77777777">
            <w:pPr>
              <w:rPr>
                <w:rFonts w:ascii="Calibri" w:hAnsi="Calibri"/>
                <w:color w:val="000000"/>
                <w:sz w:val="18"/>
                <w:szCs w:val="18"/>
              </w:rPr>
            </w:pPr>
            <w:r>
              <w:rPr>
                <w:rFonts w:ascii="Calibri" w:hAnsi="Calibri"/>
                <w:color w:val="000000"/>
                <w:sz w:val="18"/>
                <w:szCs w:val="18"/>
              </w:rPr>
              <w:t>Infant &lt;</w:t>
            </w:r>
            <w:r w:rsidR="0048018F">
              <w:rPr>
                <w:rFonts w:ascii="Calibri" w:hAnsi="Calibri"/>
                <w:color w:val="000000"/>
                <w:sz w:val="18"/>
                <w:szCs w:val="18"/>
              </w:rPr>
              <w:t>1</w:t>
            </w:r>
          </w:p>
        </w:tc>
        <w:tc>
          <w:tcPr>
            <w:tcW w:w="0" w:type="auto"/>
            <w:tcBorders>
              <w:top w:val="nil"/>
              <w:left w:val="nil"/>
              <w:bottom w:val="nil"/>
              <w:right w:val="nil"/>
            </w:tcBorders>
            <w:shd w:val="clear" w:color="auto" w:fill="auto"/>
            <w:noWrap/>
            <w:vAlign w:val="bottom"/>
          </w:tcPr>
          <w:p w:rsidR="00B360D1" w:rsidRDefault="00B360D1" w14:paraId="7636A63D" w14:textId="77777777">
            <w:pPr>
              <w:jc w:val="center"/>
              <w:rPr>
                <w:rFonts w:ascii="Calibri" w:hAnsi="Calibri"/>
                <w:color w:val="000000"/>
                <w:sz w:val="18"/>
                <w:szCs w:val="18"/>
              </w:rPr>
            </w:pPr>
          </w:p>
        </w:tc>
        <w:tc>
          <w:tcPr>
            <w:tcW w:w="0" w:type="auto"/>
            <w:tcBorders>
              <w:top w:val="nil"/>
              <w:left w:val="nil"/>
              <w:bottom w:val="nil"/>
              <w:right w:val="nil"/>
            </w:tcBorders>
            <w:shd w:val="clear" w:color="auto" w:fill="auto"/>
            <w:noWrap/>
            <w:vAlign w:val="bottom"/>
          </w:tcPr>
          <w:p w:rsidR="00B360D1" w:rsidRDefault="00674EFF" w14:paraId="29947583" w14:textId="43D0AFD7">
            <w:pPr>
              <w:jc w:val="center"/>
              <w:rPr>
                <w:rFonts w:ascii="Calibri" w:hAnsi="Calibri"/>
                <w:color w:val="000000"/>
                <w:sz w:val="18"/>
                <w:szCs w:val="18"/>
              </w:rPr>
            </w:pPr>
            <w:r>
              <w:rPr>
                <w:rFonts w:ascii="Calibri" w:hAnsi="Calibri"/>
                <w:color w:val="000000"/>
                <w:sz w:val="18"/>
                <w:szCs w:val="18"/>
              </w:rPr>
              <w:t>13</w:t>
            </w:r>
          </w:p>
        </w:tc>
        <w:tc>
          <w:tcPr>
            <w:tcW w:w="0" w:type="auto"/>
            <w:tcBorders>
              <w:top w:val="nil"/>
              <w:left w:val="nil"/>
              <w:bottom w:val="nil"/>
              <w:right w:val="nil"/>
            </w:tcBorders>
            <w:shd w:val="clear" w:color="auto" w:fill="auto"/>
            <w:noWrap/>
            <w:vAlign w:val="bottom"/>
          </w:tcPr>
          <w:p w:rsidR="00B360D1" w:rsidRDefault="00B360D1" w14:paraId="3F6CE61A" w14:textId="77777777">
            <w:pPr>
              <w:jc w:val="center"/>
              <w:rPr>
                <w:rFonts w:ascii="Calibri" w:hAnsi="Calibri"/>
                <w:color w:val="000000"/>
                <w:sz w:val="18"/>
                <w:szCs w:val="18"/>
              </w:rPr>
            </w:pPr>
          </w:p>
        </w:tc>
        <w:tc>
          <w:tcPr>
            <w:tcW w:w="0" w:type="auto"/>
            <w:tcBorders>
              <w:top w:val="nil"/>
              <w:left w:val="nil"/>
              <w:bottom w:val="nil"/>
              <w:right w:val="nil"/>
            </w:tcBorders>
            <w:shd w:val="clear" w:color="auto" w:fill="auto"/>
            <w:noWrap/>
            <w:vAlign w:val="bottom"/>
          </w:tcPr>
          <w:p w:rsidR="00B360D1" w:rsidRDefault="00674EFF" w14:paraId="4FC4402C" w14:textId="37F6AD7D">
            <w:pPr>
              <w:jc w:val="center"/>
              <w:rPr>
                <w:rFonts w:ascii="Calibri" w:hAnsi="Calibri"/>
                <w:color w:val="000000"/>
                <w:sz w:val="18"/>
                <w:szCs w:val="18"/>
              </w:rPr>
            </w:pPr>
            <w:r>
              <w:rPr>
                <w:rFonts w:ascii="Calibri" w:hAnsi="Calibri"/>
                <w:color w:val="000000"/>
                <w:sz w:val="18"/>
                <w:szCs w:val="18"/>
              </w:rPr>
              <w:t>3</w:t>
            </w:r>
          </w:p>
        </w:tc>
        <w:tc>
          <w:tcPr>
            <w:tcW w:w="0" w:type="auto"/>
            <w:tcBorders>
              <w:top w:val="nil"/>
              <w:left w:val="nil"/>
              <w:bottom w:val="nil"/>
              <w:right w:val="nil"/>
            </w:tcBorders>
            <w:shd w:val="clear" w:color="auto" w:fill="auto"/>
            <w:noWrap/>
            <w:vAlign w:val="bottom"/>
          </w:tcPr>
          <w:p w:rsidR="00B360D1" w:rsidRDefault="00674EFF" w14:paraId="36DEB1D3" w14:textId="0D6A5AD9">
            <w:pPr>
              <w:jc w:val="center"/>
              <w:rPr>
                <w:rFonts w:ascii="Calibri" w:hAnsi="Calibri"/>
                <w:color w:val="000000"/>
                <w:sz w:val="18"/>
                <w:szCs w:val="18"/>
              </w:rPr>
            </w:pPr>
            <w:r>
              <w:rPr>
                <w:rFonts w:ascii="Calibri" w:hAnsi="Calibri"/>
                <w:color w:val="000000"/>
                <w:sz w:val="18"/>
                <w:szCs w:val="18"/>
              </w:rPr>
              <w:t>2</w:t>
            </w:r>
          </w:p>
        </w:tc>
        <w:tc>
          <w:tcPr>
            <w:tcW w:w="0" w:type="auto"/>
            <w:tcBorders>
              <w:top w:val="nil"/>
              <w:left w:val="nil"/>
              <w:bottom w:val="nil"/>
              <w:right w:val="nil"/>
            </w:tcBorders>
            <w:shd w:val="clear" w:color="auto" w:fill="auto"/>
            <w:noWrap/>
            <w:vAlign w:val="bottom"/>
          </w:tcPr>
          <w:p w:rsidR="00B360D1" w:rsidRDefault="00674EFF" w14:paraId="1858BD54" w14:textId="624D3B71">
            <w:pPr>
              <w:jc w:val="center"/>
              <w:rPr>
                <w:rFonts w:ascii="Calibri" w:hAnsi="Calibri"/>
                <w:color w:val="000000"/>
                <w:sz w:val="18"/>
                <w:szCs w:val="18"/>
              </w:rPr>
            </w:pPr>
            <w:r>
              <w:rPr>
                <w:rFonts w:ascii="Calibri" w:hAnsi="Calibri"/>
                <w:color w:val="000000"/>
                <w:sz w:val="18"/>
                <w:szCs w:val="18"/>
              </w:rPr>
              <w:t>11</w:t>
            </w:r>
          </w:p>
        </w:tc>
        <w:tc>
          <w:tcPr>
            <w:tcW w:w="0" w:type="auto"/>
            <w:tcBorders>
              <w:top w:val="nil"/>
              <w:left w:val="nil"/>
              <w:bottom w:val="nil"/>
              <w:right w:val="nil"/>
            </w:tcBorders>
            <w:shd w:val="clear" w:color="auto" w:fill="auto"/>
            <w:noWrap/>
            <w:vAlign w:val="bottom"/>
          </w:tcPr>
          <w:p w:rsidR="00B360D1" w:rsidRDefault="00B360D1" w14:paraId="1F63F28B" w14:textId="76C96C10">
            <w:pPr>
              <w:jc w:val="center"/>
              <w:rPr>
                <w:rFonts w:ascii="Calibri" w:hAnsi="Calibri"/>
                <w:color w:val="000000"/>
                <w:sz w:val="18"/>
                <w:szCs w:val="18"/>
              </w:rPr>
            </w:pPr>
          </w:p>
        </w:tc>
        <w:tc>
          <w:tcPr>
            <w:tcW w:w="0" w:type="auto"/>
            <w:tcBorders>
              <w:top w:val="nil"/>
              <w:left w:val="nil"/>
              <w:bottom w:val="nil"/>
              <w:right w:val="nil"/>
            </w:tcBorders>
            <w:shd w:val="clear" w:color="auto" w:fill="auto"/>
            <w:noWrap/>
            <w:vAlign w:val="bottom"/>
          </w:tcPr>
          <w:p w:rsidR="00B360D1" w:rsidRDefault="00B360D1" w14:paraId="585C8CB8" w14:textId="57DDE5E5">
            <w:pPr>
              <w:jc w:val="center"/>
              <w:rPr>
                <w:rFonts w:ascii="Calibri" w:hAnsi="Calibri"/>
                <w:color w:val="000000"/>
                <w:sz w:val="18"/>
                <w:szCs w:val="18"/>
              </w:rPr>
            </w:pPr>
          </w:p>
        </w:tc>
        <w:tc>
          <w:tcPr>
            <w:tcW w:w="0" w:type="auto"/>
            <w:tcBorders>
              <w:top w:val="nil"/>
              <w:left w:val="nil"/>
              <w:bottom w:val="nil"/>
              <w:right w:val="nil"/>
            </w:tcBorders>
            <w:shd w:val="clear" w:color="auto" w:fill="auto"/>
            <w:noWrap/>
            <w:vAlign w:val="bottom"/>
          </w:tcPr>
          <w:p w:rsidR="00B360D1" w:rsidRDefault="00674EFF" w14:paraId="718F60F5" w14:textId="47EE3E55">
            <w:pPr>
              <w:jc w:val="center"/>
              <w:rPr>
                <w:rFonts w:ascii="Calibri" w:hAnsi="Calibri"/>
                <w:color w:val="000000"/>
                <w:sz w:val="18"/>
                <w:szCs w:val="18"/>
              </w:rPr>
            </w:pPr>
            <w:r>
              <w:rPr>
                <w:rFonts w:ascii="Calibri" w:hAnsi="Calibri"/>
                <w:color w:val="000000"/>
                <w:sz w:val="18"/>
                <w:szCs w:val="18"/>
              </w:rPr>
              <w:t>2</w:t>
            </w:r>
          </w:p>
        </w:tc>
        <w:tc>
          <w:tcPr>
            <w:tcW w:w="0" w:type="auto"/>
            <w:tcBorders>
              <w:top w:val="nil"/>
              <w:left w:val="nil"/>
              <w:bottom w:val="nil"/>
              <w:right w:val="nil"/>
            </w:tcBorders>
            <w:shd w:val="clear" w:color="auto" w:fill="auto"/>
            <w:noWrap/>
            <w:vAlign w:val="bottom"/>
          </w:tcPr>
          <w:p w:rsidR="00B360D1" w:rsidRDefault="00674EFF" w14:paraId="24878959" w14:textId="19DA2C61">
            <w:pPr>
              <w:jc w:val="center"/>
              <w:rPr>
                <w:rFonts w:ascii="Calibri" w:hAnsi="Calibri"/>
                <w:color w:val="000000"/>
                <w:sz w:val="18"/>
                <w:szCs w:val="18"/>
              </w:rPr>
            </w:pPr>
            <w:r>
              <w:rPr>
                <w:rFonts w:ascii="Calibri" w:hAnsi="Calibri"/>
                <w:color w:val="000000"/>
                <w:sz w:val="18"/>
                <w:szCs w:val="18"/>
              </w:rPr>
              <w:t>8</w:t>
            </w:r>
          </w:p>
        </w:tc>
        <w:tc>
          <w:tcPr>
            <w:tcW w:w="0" w:type="auto"/>
            <w:tcBorders>
              <w:top w:val="nil"/>
              <w:left w:val="single" w:color="auto" w:sz="4" w:space="0"/>
              <w:bottom w:val="nil"/>
              <w:right w:val="single" w:color="auto" w:sz="4" w:space="0"/>
            </w:tcBorders>
            <w:shd w:val="clear" w:color="auto" w:fill="auto"/>
            <w:noWrap/>
            <w:vAlign w:val="bottom"/>
          </w:tcPr>
          <w:p w:rsidR="00B360D1" w:rsidRDefault="00674EFF" w14:paraId="7EACD5FF" w14:textId="360D647E">
            <w:pPr>
              <w:jc w:val="center"/>
              <w:rPr>
                <w:rFonts w:ascii="Calibri" w:hAnsi="Calibri"/>
                <w:color w:val="000000"/>
                <w:sz w:val="18"/>
                <w:szCs w:val="18"/>
              </w:rPr>
            </w:pPr>
            <w:r>
              <w:rPr>
                <w:rFonts w:ascii="Calibri" w:hAnsi="Calibri"/>
                <w:color w:val="000000"/>
                <w:sz w:val="18"/>
                <w:szCs w:val="18"/>
              </w:rPr>
              <w:t>39</w:t>
            </w:r>
          </w:p>
        </w:tc>
      </w:tr>
      <w:tr w:rsidR="00B360D1" w:rsidTr="004A47C3" w14:paraId="5425B3A9" w14:textId="77777777">
        <w:trPr>
          <w:trHeight w:val="300"/>
        </w:trPr>
        <w:tc>
          <w:tcPr>
            <w:tcW w:w="0" w:type="auto"/>
            <w:tcBorders>
              <w:top w:val="nil"/>
              <w:left w:val="single" w:color="auto" w:sz="4" w:space="0"/>
              <w:bottom w:val="nil"/>
              <w:right w:val="single" w:color="auto" w:sz="4" w:space="0"/>
            </w:tcBorders>
            <w:shd w:val="clear" w:color="auto" w:fill="auto"/>
            <w:noWrap/>
            <w:vAlign w:val="bottom"/>
            <w:hideMark/>
          </w:tcPr>
          <w:p w:rsidR="00B360D1" w:rsidRDefault="0048018F" w14:paraId="120A760F" w14:textId="77777777">
            <w:pPr>
              <w:rPr>
                <w:rFonts w:ascii="Calibri" w:hAnsi="Calibri"/>
                <w:color w:val="000000"/>
                <w:sz w:val="18"/>
                <w:szCs w:val="18"/>
              </w:rPr>
            </w:pPr>
            <w:r>
              <w:rPr>
                <w:rFonts w:ascii="Calibri" w:hAnsi="Calibri"/>
                <w:color w:val="000000"/>
                <w:sz w:val="18"/>
                <w:szCs w:val="18"/>
              </w:rPr>
              <w:t>Child &gt;</w:t>
            </w:r>
            <w:r w:rsidR="00B360D1">
              <w:rPr>
                <w:rFonts w:ascii="Calibri" w:hAnsi="Calibri"/>
                <w:color w:val="000000"/>
                <w:sz w:val="18"/>
                <w:szCs w:val="18"/>
              </w:rPr>
              <w:t>1</w:t>
            </w:r>
          </w:p>
        </w:tc>
        <w:tc>
          <w:tcPr>
            <w:tcW w:w="0" w:type="auto"/>
            <w:tcBorders>
              <w:top w:val="nil"/>
              <w:left w:val="nil"/>
              <w:bottom w:val="nil"/>
              <w:right w:val="nil"/>
            </w:tcBorders>
            <w:shd w:val="clear" w:color="auto" w:fill="auto"/>
            <w:noWrap/>
            <w:vAlign w:val="bottom"/>
          </w:tcPr>
          <w:p w:rsidR="00B360D1" w:rsidRDefault="00B360D1" w14:paraId="365FD0DA" w14:textId="18EBB578">
            <w:pPr>
              <w:jc w:val="center"/>
              <w:rPr>
                <w:rFonts w:ascii="Calibri" w:hAnsi="Calibri"/>
                <w:color w:val="000000"/>
                <w:sz w:val="18"/>
                <w:szCs w:val="18"/>
              </w:rPr>
            </w:pPr>
          </w:p>
        </w:tc>
        <w:tc>
          <w:tcPr>
            <w:tcW w:w="0" w:type="auto"/>
            <w:tcBorders>
              <w:top w:val="nil"/>
              <w:left w:val="nil"/>
              <w:bottom w:val="nil"/>
              <w:right w:val="nil"/>
            </w:tcBorders>
            <w:shd w:val="clear" w:color="auto" w:fill="auto"/>
            <w:noWrap/>
            <w:vAlign w:val="bottom"/>
          </w:tcPr>
          <w:p w:rsidR="00B360D1" w:rsidRDefault="00674EFF" w14:paraId="14DC05E7" w14:textId="19439D0A">
            <w:pPr>
              <w:jc w:val="center"/>
              <w:rPr>
                <w:rFonts w:ascii="Calibri" w:hAnsi="Calibri"/>
                <w:color w:val="000000"/>
                <w:sz w:val="18"/>
                <w:szCs w:val="18"/>
              </w:rPr>
            </w:pPr>
            <w:r>
              <w:rPr>
                <w:rFonts w:ascii="Calibri" w:hAnsi="Calibri"/>
                <w:color w:val="000000"/>
                <w:sz w:val="18"/>
                <w:szCs w:val="18"/>
              </w:rPr>
              <w:t>16</w:t>
            </w:r>
          </w:p>
        </w:tc>
        <w:tc>
          <w:tcPr>
            <w:tcW w:w="0" w:type="auto"/>
            <w:tcBorders>
              <w:top w:val="nil"/>
              <w:left w:val="nil"/>
              <w:bottom w:val="nil"/>
              <w:right w:val="nil"/>
            </w:tcBorders>
            <w:shd w:val="clear" w:color="auto" w:fill="auto"/>
            <w:noWrap/>
            <w:vAlign w:val="bottom"/>
          </w:tcPr>
          <w:p w:rsidR="00B360D1" w:rsidRDefault="00B360D1" w14:paraId="57DB2610" w14:textId="5FB03CE6">
            <w:pPr>
              <w:jc w:val="center"/>
              <w:rPr>
                <w:rFonts w:ascii="Calibri" w:hAnsi="Calibri"/>
                <w:color w:val="000000"/>
                <w:sz w:val="18"/>
                <w:szCs w:val="18"/>
              </w:rPr>
            </w:pPr>
          </w:p>
        </w:tc>
        <w:tc>
          <w:tcPr>
            <w:tcW w:w="0" w:type="auto"/>
            <w:tcBorders>
              <w:top w:val="nil"/>
              <w:left w:val="nil"/>
              <w:bottom w:val="nil"/>
              <w:right w:val="nil"/>
            </w:tcBorders>
            <w:shd w:val="clear" w:color="auto" w:fill="auto"/>
            <w:noWrap/>
            <w:vAlign w:val="bottom"/>
          </w:tcPr>
          <w:p w:rsidR="00B360D1" w:rsidP="00B22F37" w:rsidRDefault="00674EFF" w14:paraId="0D502808" w14:textId="51EC4ACB">
            <w:pPr>
              <w:jc w:val="center"/>
              <w:rPr>
                <w:rFonts w:ascii="Calibri" w:hAnsi="Calibri"/>
                <w:color w:val="000000"/>
                <w:sz w:val="18"/>
                <w:szCs w:val="18"/>
              </w:rPr>
            </w:pPr>
            <w:r>
              <w:rPr>
                <w:rFonts w:ascii="Calibri" w:hAnsi="Calibri"/>
                <w:color w:val="000000"/>
                <w:sz w:val="18"/>
                <w:szCs w:val="18"/>
              </w:rPr>
              <w:t>7</w:t>
            </w:r>
          </w:p>
        </w:tc>
        <w:tc>
          <w:tcPr>
            <w:tcW w:w="0" w:type="auto"/>
            <w:tcBorders>
              <w:top w:val="nil"/>
              <w:left w:val="nil"/>
              <w:bottom w:val="nil"/>
              <w:right w:val="nil"/>
            </w:tcBorders>
            <w:shd w:val="clear" w:color="auto" w:fill="auto"/>
            <w:noWrap/>
            <w:vAlign w:val="bottom"/>
          </w:tcPr>
          <w:p w:rsidR="00B360D1" w:rsidRDefault="00674EFF" w14:paraId="571C63D1" w14:textId="70FE367E">
            <w:pPr>
              <w:jc w:val="center"/>
              <w:rPr>
                <w:rFonts w:ascii="Calibri" w:hAnsi="Calibri"/>
                <w:color w:val="000000"/>
                <w:sz w:val="18"/>
                <w:szCs w:val="18"/>
              </w:rPr>
            </w:pPr>
            <w:r>
              <w:rPr>
                <w:rFonts w:ascii="Calibri" w:hAnsi="Calibri"/>
                <w:color w:val="000000"/>
                <w:sz w:val="18"/>
                <w:szCs w:val="18"/>
              </w:rPr>
              <w:t>4</w:t>
            </w:r>
          </w:p>
        </w:tc>
        <w:tc>
          <w:tcPr>
            <w:tcW w:w="0" w:type="auto"/>
            <w:tcBorders>
              <w:top w:val="nil"/>
              <w:left w:val="nil"/>
              <w:bottom w:val="nil"/>
              <w:right w:val="nil"/>
            </w:tcBorders>
            <w:shd w:val="clear" w:color="auto" w:fill="auto"/>
            <w:noWrap/>
            <w:vAlign w:val="bottom"/>
          </w:tcPr>
          <w:p w:rsidR="00B360D1" w:rsidRDefault="00674EFF" w14:paraId="772E2981" w14:textId="6041AFF6">
            <w:pPr>
              <w:jc w:val="center"/>
              <w:rPr>
                <w:rFonts w:ascii="Calibri" w:hAnsi="Calibri"/>
                <w:color w:val="000000"/>
                <w:sz w:val="18"/>
                <w:szCs w:val="18"/>
              </w:rPr>
            </w:pPr>
            <w:r>
              <w:rPr>
                <w:rFonts w:ascii="Calibri" w:hAnsi="Calibri"/>
                <w:color w:val="000000"/>
                <w:sz w:val="18"/>
                <w:szCs w:val="18"/>
              </w:rPr>
              <w:t>17</w:t>
            </w:r>
          </w:p>
        </w:tc>
        <w:tc>
          <w:tcPr>
            <w:tcW w:w="0" w:type="auto"/>
            <w:tcBorders>
              <w:top w:val="nil"/>
              <w:left w:val="nil"/>
              <w:bottom w:val="nil"/>
              <w:right w:val="nil"/>
            </w:tcBorders>
            <w:shd w:val="clear" w:color="auto" w:fill="auto"/>
            <w:noWrap/>
            <w:vAlign w:val="bottom"/>
          </w:tcPr>
          <w:p w:rsidR="00B360D1" w:rsidRDefault="00674EFF" w14:paraId="40FB3F3C" w14:textId="04CDCE7C">
            <w:pPr>
              <w:jc w:val="center"/>
              <w:rPr>
                <w:rFonts w:ascii="Calibri" w:hAnsi="Calibri"/>
                <w:color w:val="000000"/>
                <w:sz w:val="18"/>
                <w:szCs w:val="18"/>
              </w:rPr>
            </w:pPr>
            <w:r>
              <w:rPr>
                <w:rFonts w:ascii="Calibri" w:hAnsi="Calibri"/>
                <w:color w:val="000000"/>
                <w:sz w:val="18"/>
                <w:szCs w:val="18"/>
              </w:rPr>
              <w:t>19</w:t>
            </w:r>
          </w:p>
        </w:tc>
        <w:tc>
          <w:tcPr>
            <w:tcW w:w="0" w:type="auto"/>
            <w:tcBorders>
              <w:top w:val="nil"/>
              <w:left w:val="nil"/>
              <w:bottom w:val="nil"/>
              <w:right w:val="nil"/>
            </w:tcBorders>
            <w:shd w:val="clear" w:color="auto" w:fill="auto"/>
            <w:noWrap/>
            <w:vAlign w:val="bottom"/>
          </w:tcPr>
          <w:p w:rsidR="00B360D1" w:rsidP="00DA7554" w:rsidRDefault="00674EFF" w14:paraId="01B5C6EE" w14:textId="66771574">
            <w:pPr>
              <w:jc w:val="center"/>
              <w:rPr>
                <w:rFonts w:ascii="Calibri" w:hAnsi="Calibri"/>
                <w:color w:val="000000"/>
                <w:sz w:val="18"/>
                <w:szCs w:val="18"/>
              </w:rPr>
            </w:pPr>
            <w:r>
              <w:rPr>
                <w:rFonts w:ascii="Calibri" w:hAnsi="Calibri"/>
                <w:color w:val="000000"/>
                <w:sz w:val="18"/>
                <w:szCs w:val="18"/>
              </w:rPr>
              <w:t>5</w:t>
            </w:r>
          </w:p>
        </w:tc>
        <w:tc>
          <w:tcPr>
            <w:tcW w:w="0" w:type="auto"/>
            <w:tcBorders>
              <w:top w:val="nil"/>
              <w:left w:val="nil"/>
              <w:bottom w:val="nil"/>
              <w:right w:val="nil"/>
            </w:tcBorders>
            <w:shd w:val="clear" w:color="auto" w:fill="auto"/>
            <w:noWrap/>
            <w:vAlign w:val="bottom"/>
          </w:tcPr>
          <w:p w:rsidR="00B360D1" w:rsidRDefault="00674EFF" w14:paraId="359D3BAE" w14:textId="7F966550">
            <w:pPr>
              <w:jc w:val="center"/>
              <w:rPr>
                <w:rFonts w:ascii="Calibri" w:hAnsi="Calibri"/>
                <w:color w:val="000000"/>
                <w:sz w:val="18"/>
                <w:szCs w:val="18"/>
              </w:rPr>
            </w:pPr>
            <w:r>
              <w:rPr>
                <w:rFonts w:ascii="Calibri" w:hAnsi="Calibri"/>
                <w:color w:val="000000"/>
                <w:sz w:val="18"/>
                <w:szCs w:val="18"/>
              </w:rPr>
              <w:t>17</w:t>
            </w:r>
          </w:p>
        </w:tc>
        <w:tc>
          <w:tcPr>
            <w:tcW w:w="0" w:type="auto"/>
            <w:tcBorders>
              <w:top w:val="nil"/>
              <w:left w:val="nil"/>
              <w:bottom w:val="nil"/>
              <w:right w:val="nil"/>
            </w:tcBorders>
            <w:shd w:val="clear" w:color="auto" w:fill="auto"/>
            <w:noWrap/>
            <w:vAlign w:val="bottom"/>
          </w:tcPr>
          <w:p w:rsidR="00B360D1" w:rsidRDefault="00674EFF" w14:paraId="6C0743EC" w14:textId="36966410">
            <w:pPr>
              <w:jc w:val="center"/>
              <w:rPr>
                <w:rFonts w:ascii="Calibri" w:hAnsi="Calibri"/>
                <w:color w:val="000000"/>
                <w:sz w:val="18"/>
                <w:szCs w:val="18"/>
              </w:rPr>
            </w:pPr>
            <w:r>
              <w:rPr>
                <w:rFonts w:ascii="Calibri" w:hAnsi="Calibri"/>
                <w:color w:val="000000"/>
                <w:sz w:val="18"/>
                <w:szCs w:val="18"/>
              </w:rPr>
              <w:t>42</w:t>
            </w:r>
          </w:p>
        </w:tc>
        <w:tc>
          <w:tcPr>
            <w:tcW w:w="0" w:type="auto"/>
            <w:tcBorders>
              <w:top w:val="nil"/>
              <w:left w:val="single" w:color="auto" w:sz="4" w:space="0"/>
              <w:bottom w:val="nil"/>
              <w:right w:val="single" w:color="auto" w:sz="4" w:space="0"/>
            </w:tcBorders>
            <w:shd w:val="clear" w:color="auto" w:fill="auto"/>
            <w:noWrap/>
            <w:vAlign w:val="bottom"/>
          </w:tcPr>
          <w:p w:rsidR="00B360D1" w:rsidRDefault="00674EFF" w14:paraId="6DC5B10A" w14:textId="41ECDC22">
            <w:pPr>
              <w:jc w:val="center"/>
              <w:rPr>
                <w:rFonts w:ascii="Calibri" w:hAnsi="Calibri"/>
                <w:color w:val="000000"/>
                <w:sz w:val="18"/>
                <w:szCs w:val="18"/>
              </w:rPr>
            </w:pPr>
            <w:r>
              <w:rPr>
                <w:rFonts w:ascii="Calibri" w:hAnsi="Calibri"/>
                <w:color w:val="000000"/>
                <w:sz w:val="18"/>
                <w:szCs w:val="18"/>
              </w:rPr>
              <w:t>127</w:t>
            </w:r>
          </w:p>
        </w:tc>
      </w:tr>
      <w:tr w:rsidR="00B360D1" w:rsidTr="004A47C3" w14:paraId="06549990" w14:textId="77777777">
        <w:trPr>
          <w:trHeight w:val="300"/>
        </w:trPr>
        <w:tc>
          <w:tcPr>
            <w:tcW w:w="0" w:type="auto"/>
            <w:tcBorders>
              <w:top w:val="nil"/>
              <w:left w:val="single" w:color="auto" w:sz="4" w:space="0"/>
              <w:bottom w:val="nil"/>
              <w:right w:val="single" w:color="auto" w:sz="4" w:space="0"/>
            </w:tcBorders>
            <w:shd w:val="clear" w:color="auto" w:fill="auto"/>
            <w:noWrap/>
            <w:vAlign w:val="bottom"/>
            <w:hideMark/>
          </w:tcPr>
          <w:p w:rsidR="00B360D1" w:rsidRDefault="00DA7554" w14:paraId="456A2AF1" w14:textId="49814FEC">
            <w:pPr>
              <w:rPr>
                <w:rFonts w:ascii="Calibri" w:hAnsi="Calibri"/>
                <w:color w:val="000000"/>
                <w:sz w:val="18"/>
                <w:szCs w:val="18"/>
              </w:rPr>
            </w:pPr>
            <w:r>
              <w:rPr>
                <w:rFonts w:ascii="Calibri" w:hAnsi="Calibri"/>
                <w:color w:val="000000"/>
                <w:sz w:val="18"/>
                <w:szCs w:val="18"/>
              </w:rPr>
              <w:t>16 Years and Over</w:t>
            </w:r>
          </w:p>
        </w:tc>
        <w:tc>
          <w:tcPr>
            <w:tcW w:w="0" w:type="auto"/>
            <w:tcBorders>
              <w:top w:val="nil"/>
              <w:left w:val="nil"/>
              <w:bottom w:val="nil"/>
              <w:right w:val="nil"/>
            </w:tcBorders>
            <w:shd w:val="clear" w:color="auto" w:fill="auto"/>
            <w:noWrap/>
            <w:vAlign w:val="bottom"/>
          </w:tcPr>
          <w:p w:rsidR="00B360D1" w:rsidRDefault="00B360D1" w14:paraId="14FE4382" w14:textId="77777777">
            <w:pPr>
              <w:jc w:val="center"/>
              <w:rPr>
                <w:rFonts w:ascii="Calibri" w:hAnsi="Calibri"/>
                <w:color w:val="000000"/>
                <w:sz w:val="18"/>
                <w:szCs w:val="18"/>
              </w:rPr>
            </w:pPr>
          </w:p>
        </w:tc>
        <w:tc>
          <w:tcPr>
            <w:tcW w:w="0" w:type="auto"/>
            <w:tcBorders>
              <w:top w:val="nil"/>
              <w:left w:val="nil"/>
              <w:bottom w:val="nil"/>
              <w:right w:val="nil"/>
            </w:tcBorders>
            <w:shd w:val="clear" w:color="auto" w:fill="auto"/>
            <w:noWrap/>
            <w:vAlign w:val="bottom"/>
          </w:tcPr>
          <w:p w:rsidR="00B360D1" w:rsidRDefault="00B360D1" w14:paraId="7970918A" w14:textId="0C31CD69">
            <w:pPr>
              <w:jc w:val="center"/>
              <w:rPr>
                <w:rFonts w:ascii="Calibri" w:hAnsi="Calibri"/>
                <w:color w:val="000000"/>
                <w:sz w:val="18"/>
                <w:szCs w:val="18"/>
              </w:rPr>
            </w:pPr>
          </w:p>
        </w:tc>
        <w:tc>
          <w:tcPr>
            <w:tcW w:w="0" w:type="auto"/>
            <w:tcBorders>
              <w:top w:val="nil"/>
              <w:left w:val="nil"/>
              <w:bottom w:val="nil"/>
              <w:right w:val="nil"/>
            </w:tcBorders>
            <w:shd w:val="clear" w:color="auto" w:fill="auto"/>
            <w:noWrap/>
            <w:vAlign w:val="bottom"/>
          </w:tcPr>
          <w:p w:rsidR="00B360D1" w:rsidRDefault="00B360D1" w14:paraId="6E8C47A0" w14:textId="77777777">
            <w:pPr>
              <w:jc w:val="center"/>
              <w:rPr>
                <w:rFonts w:ascii="Calibri" w:hAnsi="Calibri"/>
                <w:color w:val="000000"/>
                <w:sz w:val="18"/>
                <w:szCs w:val="18"/>
              </w:rPr>
            </w:pPr>
          </w:p>
        </w:tc>
        <w:tc>
          <w:tcPr>
            <w:tcW w:w="0" w:type="auto"/>
            <w:tcBorders>
              <w:top w:val="nil"/>
              <w:left w:val="nil"/>
              <w:bottom w:val="nil"/>
              <w:right w:val="nil"/>
            </w:tcBorders>
            <w:shd w:val="clear" w:color="auto" w:fill="auto"/>
            <w:noWrap/>
            <w:vAlign w:val="bottom"/>
          </w:tcPr>
          <w:p w:rsidR="00B360D1" w:rsidRDefault="00674EFF" w14:paraId="16A4C5EE" w14:textId="36C5CF5B">
            <w:pPr>
              <w:jc w:val="center"/>
              <w:rPr>
                <w:rFonts w:ascii="Calibri" w:hAnsi="Calibri"/>
                <w:color w:val="000000"/>
                <w:sz w:val="18"/>
                <w:szCs w:val="18"/>
              </w:rPr>
            </w:pPr>
            <w:r>
              <w:rPr>
                <w:rFonts w:ascii="Calibri" w:hAnsi="Calibri"/>
                <w:color w:val="000000"/>
                <w:sz w:val="18"/>
                <w:szCs w:val="18"/>
              </w:rPr>
              <w:t>5</w:t>
            </w:r>
          </w:p>
        </w:tc>
        <w:tc>
          <w:tcPr>
            <w:tcW w:w="0" w:type="auto"/>
            <w:tcBorders>
              <w:top w:val="nil"/>
              <w:left w:val="nil"/>
              <w:bottom w:val="nil"/>
              <w:right w:val="nil"/>
            </w:tcBorders>
            <w:shd w:val="clear" w:color="auto" w:fill="auto"/>
            <w:noWrap/>
            <w:vAlign w:val="bottom"/>
          </w:tcPr>
          <w:p w:rsidR="00B360D1" w:rsidRDefault="00674EFF" w14:paraId="4A49F83A" w14:textId="5DB0A914">
            <w:pPr>
              <w:jc w:val="center"/>
              <w:rPr>
                <w:rFonts w:ascii="Calibri" w:hAnsi="Calibri"/>
                <w:color w:val="000000"/>
                <w:sz w:val="18"/>
                <w:szCs w:val="18"/>
              </w:rPr>
            </w:pPr>
            <w:r>
              <w:rPr>
                <w:rFonts w:ascii="Calibri" w:hAnsi="Calibri"/>
                <w:color w:val="000000"/>
                <w:sz w:val="18"/>
                <w:szCs w:val="18"/>
              </w:rPr>
              <w:t>1</w:t>
            </w:r>
          </w:p>
        </w:tc>
        <w:tc>
          <w:tcPr>
            <w:tcW w:w="0" w:type="auto"/>
            <w:tcBorders>
              <w:top w:val="nil"/>
              <w:left w:val="nil"/>
              <w:bottom w:val="nil"/>
              <w:right w:val="nil"/>
            </w:tcBorders>
            <w:shd w:val="clear" w:color="auto" w:fill="auto"/>
            <w:noWrap/>
            <w:vAlign w:val="bottom"/>
          </w:tcPr>
          <w:p w:rsidR="00B360D1" w:rsidP="00DA7554" w:rsidRDefault="00B360D1" w14:paraId="12C4AED3" w14:textId="796754EC">
            <w:pPr>
              <w:jc w:val="center"/>
              <w:rPr>
                <w:rFonts w:ascii="Calibri" w:hAnsi="Calibri"/>
                <w:color w:val="000000"/>
                <w:sz w:val="18"/>
                <w:szCs w:val="18"/>
              </w:rPr>
            </w:pPr>
          </w:p>
        </w:tc>
        <w:tc>
          <w:tcPr>
            <w:tcW w:w="0" w:type="auto"/>
            <w:tcBorders>
              <w:top w:val="nil"/>
              <w:left w:val="nil"/>
              <w:bottom w:val="nil"/>
              <w:right w:val="nil"/>
            </w:tcBorders>
            <w:shd w:val="clear" w:color="auto" w:fill="auto"/>
            <w:noWrap/>
            <w:vAlign w:val="bottom"/>
          </w:tcPr>
          <w:p w:rsidR="00B360D1" w:rsidRDefault="00674EFF" w14:paraId="1E73A1C2" w14:textId="5D5347FE">
            <w:pPr>
              <w:jc w:val="center"/>
              <w:rPr>
                <w:rFonts w:ascii="Calibri" w:hAnsi="Calibri"/>
                <w:color w:val="000000"/>
                <w:sz w:val="18"/>
                <w:szCs w:val="18"/>
              </w:rPr>
            </w:pPr>
            <w:r>
              <w:rPr>
                <w:rFonts w:ascii="Calibri" w:hAnsi="Calibri"/>
                <w:color w:val="000000"/>
                <w:sz w:val="18"/>
                <w:szCs w:val="18"/>
              </w:rPr>
              <w:t>2</w:t>
            </w:r>
          </w:p>
        </w:tc>
        <w:tc>
          <w:tcPr>
            <w:tcW w:w="0" w:type="auto"/>
            <w:tcBorders>
              <w:top w:val="nil"/>
              <w:left w:val="nil"/>
              <w:bottom w:val="nil"/>
              <w:right w:val="nil"/>
            </w:tcBorders>
            <w:shd w:val="clear" w:color="auto" w:fill="auto"/>
            <w:noWrap/>
            <w:vAlign w:val="bottom"/>
          </w:tcPr>
          <w:p w:rsidR="00B360D1" w:rsidRDefault="00674EFF" w14:paraId="55113F6E" w14:textId="5EFDD268">
            <w:pPr>
              <w:jc w:val="center"/>
              <w:rPr>
                <w:rFonts w:ascii="Calibri" w:hAnsi="Calibri"/>
                <w:color w:val="000000"/>
                <w:sz w:val="18"/>
                <w:szCs w:val="18"/>
              </w:rPr>
            </w:pPr>
            <w:r>
              <w:rPr>
                <w:rFonts w:ascii="Calibri" w:hAnsi="Calibri"/>
                <w:color w:val="000000"/>
                <w:sz w:val="18"/>
                <w:szCs w:val="18"/>
              </w:rPr>
              <w:t>1</w:t>
            </w:r>
          </w:p>
        </w:tc>
        <w:tc>
          <w:tcPr>
            <w:tcW w:w="0" w:type="auto"/>
            <w:tcBorders>
              <w:top w:val="nil"/>
              <w:left w:val="nil"/>
              <w:bottom w:val="nil"/>
              <w:right w:val="nil"/>
            </w:tcBorders>
            <w:shd w:val="clear" w:color="auto" w:fill="auto"/>
            <w:noWrap/>
            <w:vAlign w:val="bottom"/>
          </w:tcPr>
          <w:p w:rsidR="00B360D1" w:rsidRDefault="00674EFF" w14:paraId="11BB4265" w14:textId="4A7DD8A4">
            <w:pPr>
              <w:jc w:val="center"/>
              <w:rPr>
                <w:rFonts w:ascii="Calibri" w:hAnsi="Calibri"/>
                <w:color w:val="000000"/>
                <w:sz w:val="18"/>
                <w:szCs w:val="18"/>
              </w:rPr>
            </w:pPr>
            <w:r>
              <w:rPr>
                <w:rFonts w:ascii="Calibri" w:hAnsi="Calibri"/>
                <w:color w:val="000000"/>
                <w:sz w:val="18"/>
                <w:szCs w:val="18"/>
              </w:rPr>
              <w:t>4</w:t>
            </w:r>
          </w:p>
        </w:tc>
        <w:tc>
          <w:tcPr>
            <w:tcW w:w="0" w:type="auto"/>
            <w:tcBorders>
              <w:top w:val="nil"/>
              <w:left w:val="nil"/>
              <w:bottom w:val="nil"/>
              <w:right w:val="nil"/>
            </w:tcBorders>
            <w:shd w:val="clear" w:color="auto" w:fill="auto"/>
            <w:noWrap/>
            <w:vAlign w:val="bottom"/>
          </w:tcPr>
          <w:p w:rsidR="00B360D1" w:rsidRDefault="00674EFF" w14:paraId="57EED197" w14:textId="58ECE4E4">
            <w:pPr>
              <w:jc w:val="center"/>
              <w:rPr>
                <w:rFonts w:ascii="Calibri" w:hAnsi="Calibri"/>
                <w:color w:val="000000"/>
                <w:sz w:val="18"/>
                <w:szCs w:val="18"/>
              </w:rPr>
            </w:pPr>
            <w:r>
              <w:rPr>
                <w:rFonts w:ascii="Calibri" w:hAnsi="Calibri"/>
                <w:color w:val="000000"/>
                <w:sz w:val="18"/>
                <w:szCs w:val="18"/>
              </w:rPr>
              <w:t>4</w:t>
            </w:r>
          </w:p>
        </w:tc>
        <w:tc>
          <w:tcPr>
            <w:tcW w:w="0" w:type="auto"/>
            <w:tcBorders>
              <w:top w:val="nil"/>
              <w:left w:val="single" w:color="auto" w:sz="4" w:space="0"/>
              <w:bottom w:val="nil"/>
              <w:right w:val="single" w:color="auto" w:sz="4" w:space="0"/>
            </w:tcBorders>
            <w:shd w:val="clear" w:color="auto" w:fill="auto"/>
            <w:noWrap/>
            <w:vAlign w:val="bottom"/>
          </w:tcPr>
          <w:p w:rsidR="00B360D1" w:rsidRDefault="00674EFF" w14:paraId="7FEB70D5" w14:textId="4B1CC7A7">
            <w:pPr>
              <w:jc w:val="center"/>
              <w:rPr>
                <w:rFonts w:ascii="Calibri" w:hAnsi="Calibri"/>
                <w:color w:val="000000"/>
                <w:sz w:val="18"/>
                <w:szCs w:val="18"/>
              </w:rPr>
            </w:pPr>
            <w:r>
              <w:rPr>
                <w:rFonts w:ascii="Calibri" w:hAnsi="Calibri"/>
                <w:color w:val="000000"/>
                <w:sz w:val="18"/>
                <w:szCs w:val="18"/>
              </w:rPr>
              <w:t>17</w:t>
            </w:r>
          </w:p>
        </w:tc>
      </w:tr>
      <w:tr w:rsidR="00B360D1" w:rsidTr="004A47C3" w14:paraId="6E913641" w14:textId="77777777">
        <w:trPr>
          <w:trHeight w:val="300"/>
        </w:trPr>
        <w:tc>
          <w:tcPr>
            <w:tcW w:w="0" w:type="auto"/>
            <w:tcBorders>
              <w:top w:val="single" w:color="auto" w:sz="4" w:space="0"/>
              <w:left w:val="single" w:color="auto" w:sz="4" w:space="0"/>
              <w:bottom w:val="single" w:color="auto" w:sz="4" w:space="0"/>
              <w:right w:val="single" w:color="auto" w:sz="4" w:space="0"/>
            </w:tcBorders>
            <w:shd w:val="clear" w:color="DCE6F1" w:fill="DCE6F1"/>
            <w:noWrap/>
            <w:vAlign w:val="bottom"/>
            <w:hideMark/>
          </w:tcPr>
          <w:p w:rsidR="00B360D1" w:rsidRDefault="00B360D1" w14:paraId="7693D84A" w14:textId="77777777">
            <w:pPr>
              <w:rPr>
                <w:rFonts w:ascii="Calibri" w:hAnsi="Calibri"/>
                <w:b/>
                <w:bCs/>
                <w:color w:val="000000"/>
                <w:sz w:val="18"/>
                <w:szCs w:val="18"/>
              </w:rPr>
            </w:pPr>
            <w:r>
              <w:rPr>
                <w:rFonts w:ascii="Calibri" w:hAnsi="Calibri"/>
                <w:b/>
                <w:bCs/>
                <w:color w:val="000000"/>
                <w:sz w:val="18"/>
                <w:szCs w:val="18"/>
              </w:rPr>
              <w:t>Total</w:t>
            </w:r>
          </w:p>
        </w:tc>
        <w:tc>
          <w:tcPr>
            <w:tcW w:w="0" w:type="auto"/>
            <w:tcBorders>
              <w:top w:val="single" w:color="auto" w:sz="4" w:space="0"/>
              <w:left w:val="nil"/>
              <w:bottom w:val="single" w:color="auto" w:sz="4" w:space="0"/>
              <w:right w:val="nil"/>
            </w:tcBorders>
            <w:shd w:val="clear" w:color="DCE6F1" w:fill="DCE6F1"/>
            <w:noWrap/>
            <w:vAlign w:val="bottom"/>
          </w:tcPr>
          <w:p w:rsidR="00B360D1" w:rsidRDefault="00674EFF" w14:paraId="20DD8AD1" w14:textId="4683C478">
            <w:pPr>
              <w:jc w:val="center"/>
              <w:rPr>
                <w:rFonts w:ascii="Calibri" w:hAnsi="Calibri"/>
                <w:b/>
                <w:bCs/>
                <w:color w:val="000000"/>
                <w:sz w:val="18"/>
                <w:szCs w:val="18"/>
              </w:rPr>
            </w:pPr>
            <w:r>
              <w:rPr>
                <w:rFonts w:ascii="Calibri" w:hAnsi="Calibri"/>
                <w:b/>
                <w:bCs/>
                <w:color w:val="000000"/>
                <w:sz w:val="18"/>
                <w:szCs w:val="18"/>
              </w:rPr>
              <w:t>10</w:t>
            </w:r>
          </w:p>
        </w:tc>
        <w:tc>
          <w:tcPr>
            <w:tcW w:w="0" w:type="auto"/>
            <w:tcBorders>
              <w:top w:val="single" w:color="auto" w:sz="4" w:space="0"/>
              <w:left w:val="nil"/>
              <w:bottom w:val="single" w:color="auto" w:sz="4" w:space="0"/>
              <w:right w:val="nil"/>
            </w:tcBorders>
            <w:shd w:val="clear" w:color="DCE6F1" w:fill="DCE6F1"/>
            <w:noWrap/>
            <w:vAlign w:val="bottom"/>
          </w:tcPr>
          <w:p w:rsidR="00B360D1" w:rsidRDefault="00674EFF" w14:paraId="6E23382F" w14:textId="6C621E9C">
            <w:pPr>
              <w:jc w:val="center"/>
              <w:rPr>
                <w:rFonts w:ascii="Calibri" w:hAnsi="Calibri"/>
                <w:b/>
                <w:bCs/>
                <w:color w:val="000000"/>
                <w:sz w:val="18"/>
                <w:szCs w:val="18"/>
              </w:rPr>
            </w:pPr>
            <w:r>
              <w:rPr>
                <w:rFonts w:ascii="Calibri" w:hAnsi="Calibri"/>
                <w:b/>
                <w:bCs/>
                <w:color w:val="000000"/>
                <w:sz w:val="18"/>
                <w:szCs w:val="18"/>
              </w:rPr>
              <w:t>32</w:t>
            </w:r>
          </w:p>
        </w:tc>
        <w:tc>
          <w:tcPr>
            <w:tcW w:w="0" w:type="auto"/>
            <w:tcBorders>
              <w:top w:val="single" w:color="auto" w:sz="4" w:space="0"/>
              <w:left w:val="nil"/>
              <w:bottom w:val="single" w:color="auto" w:sz="4" w:space="0"/>
              <w:right w:val="nil"/>
            </w:tcBorders>
            <w:shd w:val="clear" w:color="DCE6F1" w:fill="DCE6F1"/>
            <w:noWrap/>
            <w:vAlign w:val="bottom"/>
          </w:tcPr>
          <w:p w:rsidR="00B360D1" w:rsidRDefault="00674EFF" w14:paraId="582F4F1F" w14:textId="0B3D49BA">
            <w:pPr>
              <w:jc w:val="center"/>
              <w:rPr>
                <w:rFonts w:ascii="Calibri" w:hAnsi="Calibri"/>
                <w:b/>
                <w:bCs/>
                <w:color w:val="000000"/>
                <w:sz w:val="18"/>
                <w:szCs w:val="18"/>
              </w:rPr>
            </w:pPr>
            <w:r>
              <w:rPr>
                <w:rFonts w:ascii="Calibri" w:hAnsi="Calibri"/>
                <w:b/>
                <w:bCs/>
                <w:color w:val="000000"/>
                <w:sz w:val="18"/>
                <w:szCs w:val="18"/>
              </w:rPr>
              <w:t>0</w:t>
            </w:r>
          </w:p>
        </w:tc>
        <w:tc>
          <w:tcPr>
            <w:tcW w:w="0" w:type="auto"/>
            <w:tcBorders>
              <w:top w:val="single" w:color="auto" w:sz="4" w:space="0"/>
              <w:left w:val="nil"/>
              <w:bottom w:val="single" w:color="auto" w:sz="4" w:space="0"/>
              <w:right w:val="nil"/>
            </w:tcBorders>
            <w:shd w:val="clear" w:color="DCE6F1" w:fill="DCE6F1"/>
            <w:noWrap/>
            <w:vAlign w:val="bottom"/>
          </w:tcPr>
          <w:p w:rsidR="00B360D1" w:rsidRDefault="00674EFF" w14:paraId="29FB2F68" w14:textId="05DB2A78">
            <w:pPr>
              <w:jc w:val="center"/>
              <w:rPr>
                <w:rFonts w:ascii="Calibri" w:hAnsi="Calibri"/>
                <w:b/>
                <w:bCs/>
                <w:color w:val="000000"/>
                <w:sz w:val="18"/>
                <w:szCs w:val="18"/>
              </w:rPr>
            </w:pPr>
            <w:r>
              <w:rPr>
                <w:rFonts w:ascii="Calibri" w:hAnsi="Calibri"/>
                <w:b/>
                <w:bCs/>
                <w:color w:val="000000"/>
                <w:sz w:val="18"/>
                <w:szCs w:val="18"/>
              </w:rPr>
              <w:t>18</w:t>
            </w:r>
          </w:p>
        </w:tc>
        <w:tc>
          <w:tcPr>
            <w:tcW w:w="0" w:type="auto"/>
            <w:tcBorders>
              <w:top w:val="single" w:color="auto" w:sz="4" w:space="0"/>
              <w:left w:val="nil"/>
              <w:bottom w:val="single" w:color="auto" w:sz="4" w:space="0"/>
              <w:right w:val="nil"/>
            </w:tcBorders>
            <w:shd w:val="clear" w:color="DCE6F1" w:fill="DCE6F1"/>
            <w:noWrap/>
            <w:vAlign w:val="bottom"/>
          </w:tcPr>
          <w:p w:rsidR="00B360D1" w:rsidRDefault="00674EFF" w14:paraId="245665C6" w14:textId="43F8EF92">
            <w:pPr>
              <w:jc w:val="center"/>
              <w:rPr>
                <w:rFonts w:ascii="Calibri" w:hAnsi="Calibri"/>
                <w:b/>
                <w:bCs/>
                <w:color w:val="000000"/>
                <w:sz w:val="18"/>
                <w:szCs w:val="18"/>
              </w:rPr>
            </w:pPr>
            <w:r>
              <w:rPr>
                <w:rFonts w:ascii="Calibri" w:hAnsi="Calibri"/>
                <w:b/>
                <w:bCs/>
                <w:color w:val="000000"/>
                <w:sz w:val="18"/>
                <w:szCs w:val="18"/>
              </w:rPr>
              <w:t>7</w:t>
            </w:r>
          </w:p>
        </w:tc>
        <w:tc>
          <w:tcPr>
            <w:tcW w:w="0" w:type="auto"/>
            <w:tcBorders>
              <w:top w:val="single" w:color="auto" w:sz="4" w:space="0"/>
              <w:left w:val="nil"/>
              <w:bottom w:val="single" w:color="auto" w:sz="4" w:space="0"/>
              <w:right w:val="nil"/>
            </w:tcBorders>
            <w:shd w:val="clear" w:color="DCE6F1" w:fill="DCE6F1"/>
            <w:noWrap/>
            <w:vAlign w:val="bottom"/>
          </w:tcPr>
          <w:p w:rsidR="00B360D1" w:rsidRDefault="00674EFF" w14:paraId="218B313A" w14:textId="1731D832">
            <w:pPr>
              <w:jc w:val="center"/>
              <w:rPr>
                <w:rFonts w:ascii="Calibri" w:hAnsi="Calibri"/>
                <w:b/>
                <w:bCs/>
                <w:color w:val="000000"/>
                <w:sz w:val="18"/>
                <w:szCs w:val="18"/>
              </w:rPr>
            </w:pPr>
            <w:r>
              <w:rPr>
                <w:rFonts w:ascii="Calibri" w:hAnsi="Calibri"/>
                <w:b/>
                <w:bCs/>
                <w:color w:val="000000"/>
                <w:sz w:val="18"/>
                <w:szCs w:val="18"/>
              </w:rPr>
              <w:t>28</w:t>
            </w:r>
          </w:p>
        </w:tc>
        <w:tc>
          <w:tcPr>
            <w:tcW w:w="0" w:type="auto"/>
            <w:tcBorders>
              <w:top w:val="single" w:color="auto" w:sz="4" w:space="0"/>
              <w:left w:val="nil"/>
              <w:bottom w:val="single" w:color="auto" w:sz="4" w:space="0"/>
              <w:right w:val="nil"/>
            </w:tcBorders>
            <w:shd w:val="clear" w:color="DCE6F1" w:fill="DCE6F1"/>
            <w:noWrap/>
            <w:vAlign w:val="bottom"/>
          </w:tcPr>
          <w:p w:rsidR="00B360D1" w:rsidRDefault="00674EFF" w14:paraId="73EC3ECE" w14:textId="1E3E8904">
            <w:pPr>
              <w:jc w:val="center"/>
              <w:rPr>
                <w:rFonts w:ascii="Calibri" w:hAnsi="Calibri"/>
                <w:b/>
                <w:bCs/>
                <w:color w:val="000000"/>
                <w:sz w:val="18"/>
                <w:szCs w:val="18"/>
              </w:rPr>
            </w:pPr>
            <w:r>
              <w:rPr>
                <w:rFonts w:ascii="Calibri" w:hAnsi="Calibri"/>
                <w:b/>
                <w:bCs/>
                <w:color w:val="000000"/>
                <w:sz w:val="18"/>
                <w:szCs w:val="18"/>
              </w:rPr>
              <w:t>21</w:t>
            </w:r>
          </w:p>
        </w:tc>
        <w:tc>
          <w:tcPr>
            <w:tcW w:w="0" w:type="auto"/>
            <w:tcBorders>
              <w:top w:val="single" w:color="auto" w:sz="4" w:space="0"/>
              <w:left w:val="nil"/>
              <w:bottom w:val="single" w:color="auto" w:sz="4" w:space="0"/>
              <w:right w:val="nil"/>
            </w:tcBorders>
            <w:shd w:val="clear" w:color="DCE6F1" w:fill="DCE6F1"/>
            <w:noWrap/>
            <w:vAlign w:val="bottom"/>
          </w:tcPr>
          <w:p w:rsidR="00B360D1" w:rsidRDefault="00674EFF" w14:paraId="493262A4" w14:textId="601B209D">
            <w:pPr>
              <w:jc w:val="center"/>
              <w:rPr>
                <w:rFonts w:ascii="Calibri" w:hAnsi="Calibri"/>
                <w:b/>
                <w:bCs/>
                <w:color w:val="000000"/>
                <w:sz w:val="18"/>
                <w:szCs w:val="18"/>
              </w:rPr>
            </w:pPr>
            <w:r>
              <w:rPr>
                <w:rFonts w:ascii="Calibri" w:hAnsi="Calibri"/>
                <w:b/>
                <w:bCs/>
                <w:color w:val="000000"/>
                <w:sz w:val="18"/>
                <w:szCs w:val="18"/>
              </w:rPr>
              <w:t>6</w:t>
            </w:r>
          </w:p>
        </w:tc>
        <w:tc>
          <w:tcPr>
            <w:tcW w:w="0" w:type="auto"/>
            <w:tcBorders>
              <w:top w:val="single" w:color="auto" w:sz="4" w:space="0"/>
              <w:left w:val="nil"/>
              <w:bottom w:val="single" w:color="auto" w:sz="4" w:space="0"/>
              <w:right w:val="nil"/>
            </w:tcBorders>
            <w:shd w:val="clear" w:color="DCE6F1" w:fill="DCE6F1"/>
            <w:noWrap/>
            <w:vAlign w:val="bottom"/>
          </w:tcPr>
          <w:p w:rsidR="00B360D1" w:rsidRDefault="00674EFF" w14:paraId="2CFF0685" w14:textId="3BCD6950">
            <w:pPr>
              <w:jc w:val="center"/>
              <w:rPr>
                <w:rFonts w:ascii="Calibri" w:hAnsi="Calibri"/>
                <w:b/>
                <w:bCs/>
                <w:color w:val="000000"/>
                <w:sz w:val="18"/>
                <w:szCs w:val="18"/>
              </w:rPr>
            </w:pPr>
            <w:r>
              <w:rPr>
                <w:rFonts w:ascii="Calibri" w:hAnsi="Calibri"/>
                <w:b/>
                <w:bCs/>
                <w:color w:val="000000"/>
                <w:sz w:val="18"/>
                <w:szCs w:val="18"/>
              </w:rPr>
              <w:t>24</w:t>
            </w:r>
          </w:p>
        </w:tc>
        <w:tc>
          <w:tcPr>
            <w:tcW w:w="0" w:type="auto"/>
            <w:tcBorders>
              <w:top w:val="single" w:color="auto" w:sz="4" w:space="0"/>
              <w:left w:val="nil"/>
              <w:bottom w:val="single" w:color="auto" w:sz="4" w:space="0"/>
              <w:right w:val="nil"/>
            </w:tcBorders>
            <w:shd w:val="clear" w:color="DCE6F1" w:fill="DCE6F1"/>
            <w:noWrap/>
            <w:vAlign w:val="bottom"/>
          </w:tcPr>
          <w:p w:rsidR="00B360D1" w:rsidRDefault="00674EFF" w14:paraId="4EA9E718" w14:textId="12899854">
            <w:pPr>
              <w:jc w:val="center"/>
              <w:rPr>
                <w:rFonts w:ascii="Calibri" w:hAnsi="Calibri"/>
                <w:b/>
                <w:bCs/>
                <w:color w:val="000000"/>
                <w:sz w:val="18"/>
                <w:szCs w:val="18"/>
              </w:rPr>
            </w:pPr>
            <w:r>
              <w:rPr>
                <w:rFonts w:ascii="Calibri" w:hAnsi="Calibri"/>
                <w:b/>
                <w:bCs/>
                <w:color w:val="000000"/>
                <w:sz w:val="18"/>
                <w:szCs w:val="18"/>
              </w:rPr>
              <w:t>56</w:t>
            </w:r>
          </w:p>
        </w:tc>
        <w:tc>
          <w:tcPr>
            <w:tcW w:w="0" w:type="auto"/>
            <w:tcBorders>
              <w:top w:val="single" w:color="auto" w:sz="4" w:space="0"/>
              <w:left w:val="single" w:color="auto" w:sz="4" w:space="0"/>
              <w:bottom w:val="single" w:color="auto" w:sz="4" w:space="0"/>
              <w:right w:val="single" w:color="auto" w:sz="4" w:space="0"/>
            </w:tcBorders>
            <w:shd w:val="clear" w:color="DCE6F1" w:fill="DCE6F1"/>
            <w:noWrap/>
            <w:vAlign w:val="bottom"/>
          </w:tcPr>
          <w:p w:rsidR="00B360D1" w:rsidRDefault="00674EFF" w14:paraId="67136832" w14:textId="23B17CDC">
            <w:pPr>
              <w:jc w:val="center"/>
              <w:rPr>
                <w:rFonts w:ascii="Calibri" w:hAnsi="Calibri"/>
                <w:b/>
                <w:bCs/>
                <w:color w:val="000000"/>
                <w:sz w:val="18"/>
                <w:szCs w:val="18"/>
              </w:rPr>
            </w:pPr>
            <w:r>
              <w:rPr>
                <w:rFonts w:ascii="Calibri" w:hAnsi="Calibri"/>
                <w:b/>
                <w:bCs/>
                <w:color w:val="000000"/>
                <w:sz w:val="18"/>
                <w:szCs w:val="18"/>
              </w:rPr>
              <w:t>202</w:t>
            </w:r>
          </w:p>
        </w:tc>
      </w:tr>
    </w:tbl>
    <w:p w:rsidR="00395035" w:rsidP="00200186" w:rsidRDefault="00395035" w14:paraId="1FD74443" w14:textId="649251C4">
      <w:pPr>
        <w:pStyle w:val="ListParagraph"/>
        <w:rPr>
          <w:sz w:val="16"/>
          <w:szCs w:val="16"/>
          <w:lang w:val="en-US"/>
        </w:rPr>
      </w:pPr>
      <w:r w:rsidRPr="000625B2">
        <w:rPr>
          <w:rFonts w:cs="Arial"/>
          <w:sz w:val="16"/>
          <w:szCs w:val="16"/>
          <w:lang w:val="en-US"/>
        </w:rPr>
        <w:t>¹</w:t>
      </w:r>
      <w:r w:rsidRPr="00DA7554" w:rsidR="00DA7554">
        <w:rPr>
          <w:rFonts w:cs="Arial"/>
          <w:sz w:val="16"/>
          <w:szCs w:val="16"/>
          <w:lang w:val="en-US"/>
        </w:rPr>
        <w:t xml:space="preserve"> </w:t>
      </w:r>
      <w:r w:rsidR="00DA7554">
        <w:rPr>
          <w:rFonts w:cs="Arial"/>
          <w:sz w:val="16"/>
          <w:szCs w:val="16"/>
          <w:lang w:val="en-US"/>
        </w:rPr>
        <w:t xml:space="preserve">Age group categories are defined as </w:t>
      </w:r>
      <w:r w:rsidR="00DA7554">
        <w:rPr>
          <w:sz w:val="16"/>
          <w:szCs w:val="16"/>
          <w:lang w:val="en-US"/>
        </w:rPr>
        <w:t>Neonates as</w:t>
      </w:r>
      <w:r w:rsidRPr="000625B2" w:rsidR="00DA7554">
        <w:rPr>
          <w:sz w:val="16"/>
          <w:szCs w:val="16"/>
          <w:lang w:val="en-US"/>
        </w:rPr>
        <w:t xml:space="preserve"> 30</w:t>
      </w:r>
      <w:r w:rsidR="00DA7554">
        <w:rPr>
          <w:sz w:val="16"/>
          <w:szCs w:val="16"/>
          <w:lang w:val="en-US"/>
        </w:rPr>
        <w:t xml:space="preserve"> days and under</w:t>
      </w:r>
      <w:r w:rsidR="006219BF">
        <w:rPr>
          <w:sz w:val="16"/>
          <w:szCs w:val="16"/>
          <w:lang w:val="en-US"/>
        </w:rPr>
        <w:t>,</w:t>
      </w:r>
      <w:r w:rsidRPr="000625B2" w:rsidR="00DA7554">
        <w:rPr>
          <w:sz w:val="16"/>
          <w:szCs w:val="16"/>
          <w:lang w:val="en-US"/>
        </w:rPr>
        <w:t xml:space="preserve"> </w:t>
      </w:r>
      <w:r w:rsidR="00DA7554">
        <w:rPr>
          <w:sz w:val="16"/>
          <w:szCs w:val="16"/>
          <w:lang w:val="en-US"/>
        </w:rPr>
        <w:t>I</w:t>
      </w:r>
      <w:r w:rsidRPr="000625B2" w:rsidR="00DA7554">
        <w:rPr>
          <w:sz w:val="16"/>
          <w:szCs w:val="16"/>
          <w:lang w:val="en-US"/>
        </w:rPr>
        <w:t>nfants &lt; 1</w:t>
      </w:r>
      <w:r w:rsidR="00DA7554">
        <w:rPr>
          <w:sz w:val="16"/>
          <w:szCs w:val="16"/>
          <w:lang w:val="en-US"/>
        </w:rPr>
        <w:t xml:space="preserve"> as 31 days – 365 days, Child &gt; 1, 16 Years and Over.</w:t>
      </w:r>
    </w:p>
    <w:p w:rsidR="00DA7554" w:rsidP="00200186" w:rsidRDefault="00DA7554" w14:paraId="193DAD44" w14:textId="77777777">
      <w:pPr>
        <w:pStyle w:val="ListParagraph"/>
        <w:rPr>
          <w:b/>
        </w:rPr>
      </w:pPr>
    </w:p>
    <w:p w:rsidR="002805A5" w:rsidP="00200186" w:rsidRDefault="00200186" w14:paraId="20628FB7" w14:textId="3C512E51">
      <w:pPr>
        <w:pStyle w:val="ListParagraph"/>
        <w:rPr>
          <w:b/>
        </w:rPr>
      </w:pPr>
      <w:r>
        <w:rPr>
          <w:b/>
        </w:rPr>
        <w:t>Combined Specialty Procedures</w:t>
      </w:r>
      <w:r w:rsidR="00C03A03">
        <w:rPr>
          <w:b/>
        </w:rPr>
        <w:t xml:space="preserve"> by </w:t>
      </w:r>
      <w:r>
        <w:rPr>
          <w:b/>
        </w:rPr>
        <w:t>NHS Board</w:t>
      </w:r>
    </w:p>
    <w:p w:rsidR="00C03A03" w:rsidP="00200186" w:rsidRDefault="00C03A03" w14:paraId="00301D00" w14:textId="7263D82C">
      <w:pPr>
        <w:pStyle w:val="ListParagraph"/>
      </w:pPr>
      <w:r w:rsidRPr="00C03A03">
        <w:t xml:space="preserve">The table below </w:t>
      </w:r>
      <w:r>
        <w:t>shows</w:t>
      </w:r>
      <w:r w:rsidRPr="00C03A03">
        <w:t xml:space="preserve"> the total number of cardiac surgery and interventional ca</w:t>
      </w:r>
      <w:r w:rsidR="00C61618">
        <w:t>theter procedures split by age</w:t>
      </w:r>
      <w:r w:rsidRPr="00C03A03">
        <w:t xml:space="preserve"> group and NHS Board</w:t>
      </w:r>
      <w:r>
        <w:t>.</w:t>
      </w:r>
    </w:p>
    <w:p w:rsidR="00395035" w:rsidP="00200186" w:rsidRDefault="00395035" w14:paraId="50D54158" w14:textId="77777777">
      <w:pPr>
        <w:pStyle w:val="ListParagraph"/>
      </w:pPr>
    </w:p>
    <w:tbl>
      <w:tblPr>
        <w:tblW w:w="0" w:type="auto"/>
        <w:tblInd w:w="-147" w:type="dxa"/>
        <w:tblLook w:val="04A0" w:firstRow="1" w:lastRow="0" w:firstColumn="1" w:lastColumn="0" w:noHBand="0" w:noVBand="1"/>
      </w:tblPr>
      <w:tblGrid>
        <w:gridCol w:w="1935"/>
        <w:gridCol w:w="1063"/>
        <w:gridCol w:w="1419"/>
        <w:gridCol w:w="1097"/>
        <w:gridCol w:w="992"/>
        <w:gridCol w:w="1418"/>
        <w:gridCol w:w="1097"/>
        <w:gridCol w:w="640"/>
      </w:tblGrid>
      <w:tr w:rsidRPr="003108E6" w:rsidR="003108E6" w:rsidTr="00C81F36" w14:paraId="4773E862" w14:textId="77777777">
        <w:trPr>
          <w:trHeight w:val="840"/>
        </w:trPr>
        <w:tc>
          <w:tcPr>
            <w:tcW w:w="0" w:type="auto"/>
            <w:tcBorders>
              <w:top w:val="single" w:color="auto" w:sz="4" w:space="0"/>
              <w:left w:val="single" w:color="auto" w:sz="4" w:space="0"/>
              <w:bottom w:val="single" w:color="auto" w:sz="4" w:space="0"/>
              <w:right w:val="single" w:color="auto" w:sz="4" w:space="0"/>
            </w:tcBorders>
            <w:shd w:val="clear" w:color="DBE5F1" w:fill="DBE5F1"/>
            <w:noWrap/>
            <w:vAlign w:val="bottom"/>
            <w:hideMark/>
          </w:tcPr>
          <w:p w:rsidRPr="003108E6" w:rsidR="003108E6" w:rsidP="003108E6" w:rsidRDefault="003108E6" w14:paraId="2038BD97" w14:textId="77777777">
            <w:pPr>
              <w:rPr>
                <w:rFonts w:ascii="Calibri" w:hAnsi="Calibri"/>
                <w:b/>
                <w:bCs/>
                <w:color w:val="000000"/>
                <w:sz w:val="20"/>
                <w:szCs w:val="20"/>
              </w:rPr>
            </w:pPr>
            <w:r w:rsidRPr="003108E6">
              <w:rPr>
                <w:rFonts w:ascii="Calibri" w:hAnsi="Calibri"/>
                <w:b/>
                <w:bCs/>
                <w:color w:val="000000"/>
                <w:sz w:val="20"/>
                <w:szCs w:val="20"/>
              </w:rPr>
              <w:t>Health Board</w:t>
            </w:r>
          </w:p>
        </w:tc>
        <w:tc>
          <w:tcPr>
            <w:tcW w:w="0" w:type="auto"/>
            <w:tcBorders>
              <w:top w:val="single" w:color="auto" w:sz="4" w:space="0"/>
              <w:left w:val="nil"/>
              <w:bottom w:val="single" w:color="auto" w:sz="4" w:space="0"/>
              <w:right w:val="single" w:color="auto" w:sz="4" w:space="0"/>
            </w:tcBorders>
            <w:shd w:val="clear" w:color="DBE5F1" w:fill="DBE5F1"/>
            <w:vAlign w:val="bottom"/>
            <w:hideMark/>
          </w:tcPr>
          <w:p w:rsidRPr="003108E6" w:rsidR="003108E6" w:rsidP="003108E6" w:rsidRDefault="003108E6" w14:paraId="3BCE0BF1" w14:textId="77777777">
            <w:pPr>
              <w:rPr>
                <w:rFonts w:ascii="Calibri" w:hAnsi="Calibri"/>
                <w:b/>
                <w:bCs/>
                <w:color w:val="000000"/>
                <w:sz w:val="20"/>
                <w:szCs w:val="20"/>
              </w:rPr>
            </w:pPr>
            <w:r w:rsidRPr="003108E6">
              <w:rPr>
                <w:rFonts w:ascii="Calibri" w:hAnsi="Calibri"/>
                <w:b/>
                <w:bCs/>
                <w:color w:val="000000"/>
                <w:sz w:val="20"/>
                <w:szCs w:val="20"/>
              </w:rPr>
              <w:t>Paediatric Cardiac Surgery</w:t>
            </w:r>
          </w:p>
        </w:tc>
        <w:tc>
          <w:tcPr>
            <w:tcW w:w="0" w:type="auto"/>
            <w:tcBorders>
              <w:top w:val="single" w:color="auto" w:sz="4" w:space="0"/>
              <w:left w:val="nil"/>
              <w:bottom w:val="single" w:color="auto" w:sz="4" w:space="0"/>
              <w:right w:val="single" w:color="auto" w:sz="4" w:space="0"/>
            </w:tcBorders>
            <w:shd w:val="clear" w:color="DBE5F1" w:fill="DBE5F1"/>
            <w:vAlign w:val="bottom"/>
            <w:hideMark/>
          </w:tcPr>
          <w:p w:rsidRPr="003108E6" w:rsidR="003108E6" w:rsidP="003108E6" w:rsidRDefault="003108E6" w14:paraId="6AACFE54" w14:textId="77777777">
            <w:pPr>
              <w:rPr>
                <w:rFonts w:ascii="Calibri" w:hAnsi="Calibri"/>
                <w:b/>
                <w:bCs/>
                <w:color w:val="000000"/>
                <w:sz w:val="20"/>
                <w:szCs w:val="20"/>
              </w:rPr>
            </w:pPr>
            <w:r w:rsidRPr="003108E6">
              <w:rPr>
                <w:rFonts w:ascii="Calibri" w:hAnsi="Calibri"/>
                <w:b/>
                <w:bCs/>
                <w:color w:val="000000"/>
                <w:sz w:val="20"/>
                <w:szCs w:val="20"/>
              </w:rPr>
              <w:t>Paediatric Interventional Cardiology</w:t>
            </w:r>
          </w:p>
        </w:tc>
        <w:tc>
          <w:tcPr>
            <w:tcW w:w="0" w:type="auto"/>
            <w:tcBorders>
              <w:top w:val="single" w:color="auto" w:sz="4" w:space="0"/>
              <w:left w:val="nil"/>
              <w:bottom w:val="single" w:color="auto" w:sz="4" w:space="0"/>
              <w:right w:val="single" w:color="auto" w:sz="4" w:space="0"/>
            </w:tcBorders>
            <w:shd w:val="clear" w:color="DBE5F1" w:fill="DBE5F1"/>
            <w:vAlign w:val="bottom"/>
            <w:hideMark/>
          </w:tcPr>
          <w:p w:rsidRPr="003108E6" w:rsidR="003108E6" w:rsidP="003108E6" w:rsidRDefault="003108E6" w14:paraId="09A5DE4C" w14:textId="77777777">
            <w:pPr>
              <w:rPr>
                <w:rFonts w:ascii="Calibri" w:hAnsi="Calibri"/>
                <w:b/>
                <w:bCs/>
                <w:color w:val="000000"/>
                <w:sz w:val="20"/>
                <w:szCs w:val="20"/>
              </w:rPr>
            </w:pPr>
            <w:r w:rsidRPr="003108E6">
              <w:rPr>
                <w:rFonts w:ascii="Calibri" w:hAnsi="Calibri"/>
                <w:b/>
                <w:bCs/>
                <w:color w:val="000000"/>
                <w:sz w:val="20"/>
                <w:szCs w:val="20"/>
              </w:rPr>
              <w:t>Paediatric Diagnostic Catheter</w:t>
            </w:r>
          </w:p>
        </w:tc>
        <w:tc>
          <w:tcPr>
            <w:tcW w:w="0" w:type="auto"/>
            <w:tcBorders>
              <w:top w:val="single" w:color="auto" w:sz="4" w:space="0"/>
              <w:left w:val="nil"/>
              <w:bottom w:val="single" w:color="auto" w:sz="4" w:space="0"/>
              <w:right w:val="single" w:color="auto" w:sz="4" w:space="0"/>
            </w:tcBorders>
            <w:shd w:val="clear" w:color="DBE5F1" w:fill="DBE5F1"/>
            <w:vAlign w:val="bottom"/>
            <w:hideMark/>
          </w:tcPr>
          <w:p w:rsidRPr="003108E6" w:rsidR="003108E6" w:rsidP="003108E6" w:rsidRDefault="003108E6" w14:paraId="3B4DADCD" w14:textId="77777777">
            <w:pPr>
              <w:rPr>
                <w:rFonts w:ascii="Calibri" w:hAnsi="Calibri"/>
                <w:b/>
                <w:bCs/>
                <w:color w:val="000000"/>
                <w:sz w:val="20"/>
                <w:szCs w:val="20"/>
              </w:rPr>
            </w:pPr>
            <w:r w:rsidRPr="003108E6">
              <w:rPr>
                <w:rFonts w:ascii="Calibri" w:hAnsi="Calibri"/>
                <w:b/>
                <w:bCs/>
                <w:color w:val="000000"/>
                <w:sz w:val="20"/>
                <w:szCs w:val="20"/>
              </w:rPr>
              <w:t>Neonatal Cardiac Surgery</w:t>
            </w:r>
          </w:p>
        </w:tc>
        <w:tc>
          <w:tcPr>
            <w:tcW w:w="0" w:type="auto"/>
            <w:tcBorders>
              <w:top w:val="single" w:color="auto" w:sz="4" w:space="0"/>
              <w:left w:val="nil"/>
              <w:bottom w:val="single" w:color="auto" w:sz="4" w:space="0"/>
              <w:right w:val="single" w:color="auto" w:sz="4" w:space="0"/>
            </w:tcBorders>
            <w:shd w:val="clear" w:color="DBE5F1" w:fill="DBE5F1"/>
            <w:vAlign w:val="bottom"/>
            <w:hideMark/>
          </w:tcPr>
          <w:p w:rsidRPr="003108E6" w:rsidR="003108E6" w:rsidP="003108E6" w:rsidRDefault="003108E6" w14:paraId="2E11610C" w14:textId="77777777">
            <w:pPr>
              <w:rPr>
                <w:rFonts w:ascii="Calibri" w:hAnsi="Calibri"/>
                <w:b/>
                <w:bCs/>
                <w:color w:val="000000"/>
                <w:sz w:val="20"/>
                <w:szCs w:val="20"/>
              </w:rPr>
            </w:pPr>
            <w:r w:rsidRPr="003108E6">
              <w:rPr>
                <w:rFonts w:ascii="Calibri" w:hAnsi="Calibri"/>
                <w:b/>
                <w:bCs/>
                <w:color w:val="000000"/>
                <w:sz w:val="20"/>
                <w:szCs w:val="20"/>
              </w:rPr>
              <w:t>Neonatal Interventional Cardiology</w:t>
            </w:r>
          </w:p>
        </w:tc>
        <w:tc>
          <w:tcPr>
            <w:tcW w:w="0" w:type="auto"/>
            <w:tcBorders>
              <w:top w:val="single" w:color="auto" w:sz="4" w:space="0"/>
              <w:left w:val="nil"/>
              <w:bottom w:val="single" w:color="auto" w:sz="4" w:space="0"/>
              <w:right w:val="single" w:color="auto" w:sz="4" w:space="0"/>
            </w:tcBorders>
            <w:shd w:val="clear" w:color="DBE5F1" w:fill="DBE5F1"/>
            <w:vAlign w:val="bottom"/>
            <w:hideMark/>
          </w:tcPr>
          <w:p w:rsidRPr="003108E6" w:rsidR="003108E6" w:rsidP="003108E6" w:rsidRDefault="003108E6" w14:paraId="6BC4DF73" w14:textId="77777777">
            <w:pPr>
              <w:rPr>
                <w:rFonts w:ascii="Calibri" w:hAnsi="Calibri"/>
                <w:b/>
                <w:bCs/>
                <w:color w:val="000000"/>
                <w:sz w:val="20"/>
                <w:szCs w:val="20"/>
              </w:rPr>
            </w:pPr>
            <w:r w:rsidRPr="003108E6">
              <w:rPr>
                <w:rFonts w:ascii="Calibri" w:hAnsi="Calibri"/>
                <w:b/>
                <w:bCs/>
                <w:color w:val="000000"/>
                <w:sz w:val="20"/>
                <w:szCs w:val="20"/>
              </w:rPr>
              <w:t>Neonatal Diagnostic Catheter</w:t>
            </w:r>
          </w:p>
        </w:tc>
        <w:tc>
          <w:tcPr>
            <w:tcW w:w="0" w:type="auto"/>
            <w:tcBorders>
              <w:top w:val="single" w:color="auto" w:sz="4" w:space="0"/>
              <w:left w:val="nil"/>
              <w:bottom w:val="single" w:color="auto" w:sz="4" w:space="0"/>
              <w:right w:val="single" w:color="auto" w:sz="4" w:space="0"/>
            </w:tcBorders>
            <w:shd w:val="clear" w:color="DBE5F1" w:fill="DBE5F1"/>
            <w:noWrap/>
            <w:vAlign w:val="bottom"/>
            <w:hideMark/>
          </w:tcPr>
          <w:p w:rsidRPr="003108E6" w:rsidR="003108E6" w:rsidP="003108E6" w:rsidRDefault="003108E6" w14:paraId="7ABD33AA" w14:textId="77777777">
            <w:pPr>
              <w:jc w:val="center"/>
              <w:rPr>
                <w:rFonts w:ascii="Calibri" w:hAnsi="Calibri"/>
                <w:b/>
                <w:bCs/>
                <w:color w:val="000000"/>
                <w:sz w:val="20"/>
                <w:szCs w:val="20"/>
              </w:rPr>
            </w:pPr>
            <w:r w:rsidRPr="003108E6">
              <w:rPr>
                <w:rFonts w:ascii="Calibri" w:hAnsi="Calibri"/>
                <w:b/>
                <w:bCs/>
                <w:color w:val="000000"/>
                <w:sz w:val="20"/>
                <w:szCs w:val="20"/>
              </w:rPr>
              <w:t>Total</w:t>
            </w:r>
          </w:p>
        </w:tc>
      </w:tr>
      <w:tr w:rsidRPr="003108E6" w:rsidR="003108E6" w:rsidTr="00C81F36" w14:paraId="2225C6A9" w14:textId="77777777">
        <w:trPr>
          <w:trHeight w:val="300"/>
        </w:trPr>
        <w:tc>
          <w:tcPr>
            <w:tcW w:w="0" w:type="auto"/>
            <w:tcBorders>
              <w:top w:val="nil"/>
              <w:left w:val="single" w:color="auto" w:sz="4" w:space="0"/>
              <w:bottom w:val="nil"/>
              <w:right w:val="single" w:color="auto" w:sz="4" w:space="0"/>
            </w:tcBorders>
            <w:shd w:val="clear" w:color="auto" w:fill="auto"/>
            <w:noWrap/>
            <w:vAlign w:val="bottom"/>
            <w:hideMark/>
          </w:tcPr>
          <w:p w:rsidRPr="003108E6" w:rsidR="003108E6" w:rsidP="003108E6" w:rsidRDefault="003108E6" w14:paraId="44A6D988" w14:textId="77777777">
            <w:pPr>
              <w:rPr>
                <w:rFonts w:ascii="Calibri" w:hAnsi="Calibri"/>
                <w:color w:val="000000"/>
                <w:sz w:val="20"/>
                <w:szCs w:val="20"/>
              </w:rPr>
            </w:pPr>
            <w:r w:rsidRPr="003108E6">
              <w:rPr>
                <w:rFonts w:ascii="Calibri" w:hAnsi="Calibri"/>
                <w:color w:val="000000"/>
                <w:sz w:val="20"/>
                <w:szCs w:val="20"/>
              </w:rPr>
              <w:t>Ayrshire &amp; Arran</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4FF41FC1" w14:textId="1C908C40">
            <w:pPr>
              <w:jc w:val="center"/>
              <w:rPr>
                <w:rFonts w:ascii="Calibri" w:hAnsi="Calibri"/>
                <w:color w:val="000000"/>
                <w:sz w:val="20"/>
                <w:szCs w:val="20"/>
              </w:rPr>
            </w:pPr>
            <w:r>
              <w:rPr>
                <w:rFonts w:ascii="Calibri" w:hAnsi="Calibri"/>
                <w:color w:val="000000"/>
                <w:sz w:val="20"/>
                <w:szCs w:val="20"/>
              </w:rPr>
              <w:t>10</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637317C9" w14:textId="15EE991A">
            <w:pPr>
              <w:jc w:val="center"/>
              <w:rPr>
                <w:rFonts w:ascii="Calibri" w:hAnsi="Calibri"/>
                <w:color w:val="000000"/>
                <w:sz w:val="20"/>
                <w:szCs w:val="20"/>
              </w:rPr>
            </w:pPr>
            <w:r>
              <w:rPr>
                <w:rFonts w:ascii="Calibri" w:hAnsi="Calibri"/>
                <w:color w:val="000000"/>
                <w:sz w:val="20"/>
                <w:szCs w:val="20"/>
              </w:rPr>
              <w:t>8</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516470B5" w14:textId="44C74E14">
            <w:pPr>
              <w:jc w:val="center"/>
              <w:rPr>
                <w:rFonts w:ascii="Calibri" w:hAnsi="Calibri"/>
                <w:color w:val="000000"/>
                <w:sz w:val="20"/>
                <w:szCs w:val="20"/>
              </w:rPr>
            </w:pPr>
            <w:r>
              <w:rPr>
                <w:rFonts w:ascii="Calibri" w:hAnsi="Calibri"/>
                <w:color w:val="000000"/>
                <w:sz w:val="20"/>
                <w:szCs w:val="20"/>
              </w:rPr>
              <w:t>2</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15449ECE" w14:textId="695CD597">
            <w:pPr>
              <w:jc w:val="center"/>
              <w:rPr>
                <w:rFonts w:ascii="Calibri" w:hAnsi="Calibri"/>
                <w:color w:val="000000"/>
                <w:sz w:val="20"/>
                <w:szCs w:val="20"/>
              </w:rPr>
            </w:pPr>
            <w:r>
              <w:rPr>
                <w:rFonts w:ascii="Calibri" w:hAnsi="Calibri"/>
                <w:color w:val="000000"/>
                <w:sz w:val="20"/>
                <w:szCs w:val="20"/>
              </w:rPr>
              <w:t>2</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3108E6" w14:paraId="048D1084" w14:textId="77777777">
            <w:pPr>
              <w:jc w:val="center"/>
              <w:rPr>
                <w:rFonts w:ascii="Calibri" w:hAnsi="Calibri"/>
                <w:color w:val="000000"/>
                <w:sz w:val="20"/>
                <w:szCs w:val="20"/>
              </w:rPr>
            </w:pPr>
          </w:p>
        </w:tc>
        <w:tc>
          <w:tcPr>
            <w:tcW w:w="0" w:type="auto"/>
            <w:tcBorders>
              <w:top w:val="nil"/>
              <w:left w:val="nil"/>
              <w:bottom w:val="nil"/>
              <w:right w:val="single" w:color="auto" w:sz="4" w:space="0"/>
            </w:tcBorders>
            <w:shd w:val="clear" w:color="auto" w:fill="auto"/>
            <w:noWrap/>
            <w:vAlign w:val="bottom"/>
          </w:tcPr>
          <w:p w:rsidRPr="003108E6" w:rsidR="003108E6" w:rsidP="003108E6" w:rsidRDefault="003108E6" w14:paraId="32BF5CF7" w14:textId="4A8B1850">
            <w:pPr>
              <w:jc w:val="center"/>
              <w:rPr>
                <w:rFonts w:ascii="Calibri" w:hAnsi="Calibri"/>
                <w:color w:val="000000"/>
                <w:sz w:val="20"/>
                <w:szCs w:val="20"/>
              </w:rPr>
            </w:pP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725E2E5E" w14:textId="373C255A">
            <w:pPr>
              <w:jc w:val="center"/>
              <w:rPr>
                <w:rFonts w:ascii="Calibri" w:hAnsi="Calibri"/>
                <w:color w:val="000000"/>
                <w:sz w:val="20"/>
                <w:szCs w:val="20"/>
              </w:rPr>
            </w:pPr>
            <w:r>
              <w:rPr>
                <w:rFonts w:ascii="Calibri" w:hAnsi="Calibri"/>
                <w:color w:val="000000"/>
                <w:sz w:val="20"/>
                <w:szCs w:val="20"/>
              </w:rPr>
              <w:t>22</w:t>
            </w:r>
          </w:p>
        </w:tc>
      </w:tr>
      <w:tr w:rsidRPr="003108E6" w:rsidR="003108E6" w:rsidTr="00C81F36" w14:paraId="5462BE49" w14:textId="77777777">
        <w:trPr>
          <w:trHeight w:val="300"/>
        </w:trPr>
        <w:tc>
          <w:tcPr>
            <w:tcW w:w="0" w:type="auto"/>
            <w:tcBorders>
              <w:top w:val="nil"/>
              <w:left w:val="single" w:color="auto" w:sz="4" w:space="0"/>
              <w:bottom w:val="nil"/>
              <w:right w:val="single" w:color="auto" w:sz="4" w:space="0"/>
            </w:tcBorders>
            <w:shd w:val="clear" w:color="auto" w:fill="auto"/>
            <w:noWrap/>
            <w:vAlign w:val="bottom"/>
            <w:hideMark/>
          </w:tcPr>
          <w:p w:rsidRPr="003108E6" w:rsidR="003108E6" w:rsidP="003108E6" w:rsidRDefault="003108E6" w14:paraId="1E42F446" w14:textId="77777777">
            <w:pPr>
              <w:rPr>
                <w:rFonts w:ascii="Calibri" w:hAnsi="Calibri"/>
                <w:color w:val="000000"/>
                <w:sz w:val="20"/>
                <w:szCs w:val="20"/>
              </w:rPr>
            </w:pPr>
            <w:r w:rsidRPr="003108E6">
              <w:rPr>
                <w:rFonts w:ascii="Calibri" w:hAnsi="Calibri"/>
                <w:color w:val="000000"/>
                <w:sz w:val="20"/>
                <w:szCs w:val="20"/>
              </w:rPr>
              <w:t>Borders</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3108E6" w14:paraId="09A1E1B9" w14:textId="2AD2EDE7">
            <w:pPr>
              <w:jc w:val="center"/>
              <w:rPr>
                <w:rFonts w:ascii="Calibri" w:hAnsi="Calibri"/>
                <w:color w:val="000000"/>
                <w:sz w:val="20"/>
                <w:szCs w:val="20"/>
              </w:rPr>
            </w:pP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225D23D7" w14:textId="7D744380">
            <w:pPr>
              <w:jc w:val="center"/>
              <w:rPr>
                <w:rFonts w:ascii="Calibri" w:hAnsi="Calibri"/>
                <w:color w:val="000000"/>
                <w:sz w:val="20"/>
                <w:szCs w:val="20"/>
              </w:rPr>
            </w:pPr>
            <w:r>
              <w:rPr>
                <w:rFonts w:ascii="Calibri" w:hAnsi="Calibri"/>
                <w:color w:val="000000"/>
                <w:sz w:val="20"/>
                <w:szCs w:val="20"/>
              </w:rPr>
              <w:t>1</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3108E6" w14:paraId="6A34BA55" w14:textId="77777777">
            <w:pPr>
              <w:jc w:val="center"/>
              <w:rPr>
                <w:rFonts w:ascii="Calibri" w:hAnsi="Calibri"/>
                <w:color w:val="000000"/>
                <w:sz w:val="20"/>
                <w:szCs w:val="20"/>
              </w:rPr>
            </w:pPr>
          </w:p>
        </w:tc>
        <w:tc>
          <w:tcPr>
            <w:tcW w:w="0" w:type="auto"/>
            <w:tcBorders>
              <w:top w:val="nil"/>
              <w:left w:val="nil"/>
              <w:bottom w:val="nil"/>
              <w:right w:val="single" w:color="auto" w:sz="4" w:space="0"/>
            </w:tcBorders>
            <w:shd w:val="clear" w:color="auto" w:fill="auto"/>
            <w:noWrap/>
            <w:vAlign w:val="bottom"/>
          </w:tcPr>
          <w:p w:rsidRPr="003108E6" w:rsidR="003108E6" w:rsidP="003108E6" w:rsidRDefault="003108E6" w14:paraId="03DD36CF" w14:textId="77777777">
            <w:pPr>
              <w:jc w:val="center"/>
              <w:rPr>
                <w:rFonts w:ascii="Calibri" w:hAnsi="Calibri"/>
                <w:color w:val="000000"/>
                <w:sz w:val="20"/>
                <w:szCs w:val="20"/>
              </w:rPr>
            </w:pP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588C5433" w14:textId="07846C8F">
            <w:pPr>
              <w:jc w:val="center"/>
              <w:rPr>
                <w:rFonts w:ascii="Calibri" w:hAnsi="Calibri"/>
                <w:color w:val="000000"/>
                <w:sz w:val="20"/>
                <w:szCs w:val="20"/>
              </w:rPr>
            </w:pPr>
            <w:r>
              <w:rPr>
                <w:rFonts w:ascii="Calibri" w:hAnsi="Calibri"/>
                <w:color w:val="000000"/>
                <w:sz w:val="20"/>
                <w:szCs w:val="20"/>
              </w:rPr>
              <w:t>1</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3108E6" w14:paraId="1A8720CA" w14:textId="2FA8AD56">
            <w:pPr>
              <w:jc w:val="center"/>
              <w:rPr>
                <w:rFonts w:ascii="Calibri" w:hAnsi="Calibri"/>
                <w:color w:val="000000"/>
                <w:sz w:val="20"/>
                <w:szCs w:val="20"/>
              </w:rPr>
            </w:pP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4D01AD50" w14:textId="1971BD46">
            <w:pPr>
              <w:jc w:val="center"/>
              <w:rPr>
                <w:rFonts w:ascii="Calibri" w:hAnsi="Calibri"/>
                <w:color w:val="000000"/>
                <w:sz w:val="20"/>
                <w:szCs w:val="20"/>
              </w:rPr>
            </w:pPr>
            <w:r>
              <w:rPr>
                <w:rFonts w:ascii="Calibri" w:hAnsi="Calibri"/>
                <w:color w:val="000000"/>
                <w:sz w:val="20"/>
                <w:szCs w:val="20"/>
              </w:rPr>
              <w:t>2</w:t>
            </w:r>
          </w:p>
        </w:tc>
      </w:tr>
      <w:tr w:rsidRPr="003108E6" w:rsidR="003108E6" w:rsidTr="00C81F36" w14:paraId="45DA7BE7" w14:textId="77777777">
        <w:trPr>
          <w:trHeight w:val="300"/>
        </w:trPr>
        <w:tc>
          <w:tcPr>
            <w:tcW w:w="0" w:type="auto"/>
            <w:tcBorders>
              <w:top w:val="nil"/>
              <w:left w:val="single" w:color="auto" w:sz="4" w:space="0"/>
              <w:bottom w:val="nil"/>
              <w:right w:val="single" w:color="auto" w:sz="4" w:space="0"/>
            </w:tcBorders>
            <w:shd w:val="clear" w:color="auto" w:fill="auto"/>
            <w:noWrap/>
            <w:vAlign w:val="bottom"/>
            <w:hideMark/>
          </w:tcPr>
          <w:p w:rsidRPr="003108E6" w:rsidR="003108E6" w:rsidP="003108E6" w:rsidRDefault="003108E6" w14:paraId="6B2AE9C2" w14:textId="77777777">
            <w:pPr>
              <w:rPr>
                <w:rFonts w:ascii="Calibri" w:hAnsi="Calibri"/>
                <w:color w:val="000000"/>
                <w:sz w:val="20"/>
                <w:szCs w:val="20"/>
              </w:rPr>
            </w:pPr>
            <w:r w:rsidRPr="003108E6">
              <w:rPr>
                <w:rFonts w:ascii="Calibri" w:hAnsi="Calibri"/>
                <w:color w:val="000000"/>
                <w:sz w:val="20"/>
                <w:szCs w:val="20"/>
              </w:rPr>
              <w:t>Dumfries &amp; Galloway</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68569F40" w14:textId="70612599">
            <w:pPr>
              <w:jc w:val="center"/>
              <w:rPr>
                <w:rFonts w:ascii="Calibri" w:hAnsi="Calibri"/>
                <w:color w:val="000000"/>
                <w:sz w:val="20"/>
                <w:szCs w:val="20"/>
              </w:rPr>
            </w:pPr>
            <w:r>
              <w:rPr>
                <w:rFonts w:ascii="Calibri" w:hAnsi="Calibri"/>
                <w:color w:val="000000"/>
                <w:sz w:val="20"/>
                <w:szCs w:val="20"/>
              </w:rPr>
              <w:t>5</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5E284A1E" w14:textId="704E7A29">
            <w:pPr>
              <w:jc w:val="center"/>
              <w:rPr>
                <w:rFonts w:ascii="Calibri" w:hAnsi="Calibri"/>
                <w:color w:val="000000"/>
                <w:sz w:val="20"/>
                <w:szCs w:val="20"/>
              </w:rPr>
            </w:pPr>
            <w:r>
              <w:rPr>
                <w:rFonts w:ascii="Calibri" w:hAnsi="Calibri"/>
                <w:color w:val="000000"/>
                <w:sz w:val="20"/>
                <w:szCs w:val="20"/>
              </w:rPr>
              <w:t>6</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4AB04201" w14:textId="2D0B1ED9">
            <w:pPr>
              <w:jc w:val="center"/>
              <w:rPr>
                <w:rFonts w:ascii="Calibri" w:hAnsi="Calibri"/>
                <w:color w:val="000000"/>
                <w:sz w:val="20"/>
                <w:szCs w:val="20"/>
              </w:rPr>
            </w:pPr>
            <w:r>
              <w:rPr>
                <w:rFonts w:ascii="Calibri" w:hAnsi="Calibri"/>
                <w:color w:val="000000"/>
                <w:sz w:val="20"/>
                <w:szCs w:val="20"/>
              </w:rPr>
              <w:t>1</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3108E6" w14:paraId="66E109C9" w14:textId="6C058DE8">
            <w:pPr>
              <w:jc w:val="center"/>
              <w:rPr>
                <w:rFonts w:ascii="Calibri" w:hAnsi="Calibri"/>
                <w:color w:val="000000"/>
                <w:sz w:val="20"/>
                <w:szCs w:val="20"/>
              </w:rPr>
            </w:pPr>
          </w:p>
        </w:tc>
        <w:tc>
          <w:tcPr>
            <w:tcW w:w="0" w:type="auto"/>
            <w:tcBorders>
              <w:top w:val="nil"/>
              <w:left w:val="nil"/>
              <w:bottom w:val="nil"/>
              <w:right w:val="single" w:color="auto" w:sz="4" w:space="0"/>
            </w:tcBorders>
            <w:shd w:val="clear" w:color="auto" w:fill="auto"/>
            <w:noWrap/>
            <w:vAlign w:val="bottom"/>
          </w:tcPr>
          <w:p w:rsidRPr="003108E6" w:rsidR="003108E6" w:rsidP="003108E6" w:rsidRDefault="003108E6" w14:paraId="624153A9" w14:textId="2FB0564B">
            <w:pPr>
              <w:jc w:val="center"/>
              <w:rPr>
                <w:rFonts w:ascii="Calibri" w:hAnsi="Calibri"/>
                <w:color w:val="000000"/>
                <w:sz w:val="20"/>
                <w:szCs w:val="20"/>
              </w:rPr>
            </w:pPr>
          </w:p>
        </w:tc>
        <w:tc>
          <w:tcPr>
            <w:tcW w:w="0" w:type="auto"/>
            <w:tcBorders>
              <w:top w:val="nil"/>
              <w:left w:val="nil"/>
              <w:bottom w:val="nil"/>
              <w:right w:val="single" w:color="auto" w:sz="4" w:space="0"/>
            </w:tcBorders>
            <w:shd w:val="clear" w:color="auto" w:fill="auto"/>
            <w:noWrap/>
            <w:vAlign w:val="bottom"/>
          </w:tcPr>
          <w:p w:rsidRPr="003108E6" w:rsidR="003108E6" w:rsidP="003108E6" w:rsidRDefault="003108E6" w14:paraId="7F336CF5" w14:textId="77777777">
            <w:pPr>
              <w:jc w:val="center"/>
              <w:rPr>
                <w:rFonts w:ascii="Calibri" w:hAnsi="Calibri"/>
                <w:color w:val="000000"/>
                <w:sz w:val="20"/>
                <w:szCs w:val="20"/>
              </w:rPr>
            </w:pP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72E7E8CA" w14:textId="5902B16B">
            <w:pPr>
              <w:jc w:val="center"/>
              <w:rPr>
                <w:rFonts w:ascii="Calibri" w:hAnsi="Calibri"/>
                <w:color w:val="000000"/>
                <w:sz w:val="20"/>
                <w:szCs w:val="20"/>
              </w:rPr>
            </w:pPr>
            <w:r>
              <w:rPr>
                <w:rFonts w:ascii="Calibri" w:hAnsi="Calibri"/>
                <w:color w:val="000000"/>
                <w:sz w:val="20"/>
                <w:szCs w:val="20"/>
              </w:rPr>
              <w:t>12</w:t>
            </w:r>
          </w:p>
        </w:tc>
      </w:tr>
      <w:tr w:rsidRPr="003108E6" w:rsidR="003108E6" w:rsidTr="00C81F36" w14:paraId="0BFB2F6E" w14:textId="77777777">
        <w:trPr>
          <w:trHeight w:val="300"/>
        </w:trPr>
        <w:tc>
          <w:tcPr>
            <w:tcW w:w="0" w:type="auto"/>
            <w:tcBorders>
              <w:top w:val="nil"/>
              <w:left w:val="single" w:color="auto" w:sz="4" w:space="0"/>
              <w:bottom w:val="nil"/>
              <w:right w:val="single" w:color="auto" w:sz="4" w:space="0"/>
            </w:tcBorders>
            <w:shd w:val="clear" w:color="auto" w:fill="auto"/>
            <w:noWrap/>
            <w:vAlign w:val="bottom"/>
            <w:hideMark/>
          </w:tcPr>
          <w:p w:rsidRPr="003108E6" w:rsidR="003108E6" w:rsidP="003108E6" w:rsidRDefault="003108E6" w14:paraId="69D023C2" w14:textId="77777777">
            <w:pPr>
              <w:rPr>
                <w:rFonts w:ascii="Calibri" w:hAnsi="Calibri"/>
                <w:color w:val="000000"/>
                <w:sz w:val="20"/>
                <w:szCs w:val="20"/>
              </w:rPr>
            </w:pPr>
            <w:r w:rsidRPr="003108E6">
              <w:rPr>
                <w:rFonts w:ascii="Calibri" w:hAnsi="Calibri"/>
                <w:color w:val="000000"/>
                <w:sz w:val="20"/>
                <w:szCs w:val="20"/>
              </w:rPr>
              <w:t>Fife</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70F8B752" w14:textId="59EC612E">
            <w:pPr>
              <w:jc w:val="center"/>
              <w:rPr>
                <w:rFonts w:ascii="Calibri" w:hAnsi="Calibri"/>
                <w:color w:val="000000"/>
                <w:sz w:val="20"/>
                <w:szCs w:val="20"/>
              </w:rPr>
            </w:pPr>
            <w:r>
              <w:rPr>
                <w:rFonts w:ascii="Calibri" w:hAnsi="Calibri"/>
                <w:color w:val="000000"/>
                <w:sz w:val="20"/>
                <w:szCs w:val="20"/>
              </w:rPr>
              <w:t>9</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109DA992" w14:textId="0DB1700F">
            <w:pPr>
              <w:jc w:val="center"/>
              <w:rPr>
                <w:rFonts w:ascii="Calibri" w:hAnsi="Calibri"/>
                <w:color w:val="000000"/>
                <w:sz w:val="20"/>
                <w:szCs w:val="20"/>
              </w:rPr>
            </w:pPr>
            <w:r>
              <w:rPr>
                <w:rFonts w:ascii="Calibri" w:hAnsi="Calibri"/>
                <w:color w:val="000000"/>
                <w:sz w:val="20"/>
                <w:szCs w:val="20"/>
              </w:rPr>
              <w:t>6</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0B7F055B" w14:textId="1EAB3803">
            <w:pPr>
              <w:jc w:val="center"/>
              <w:rPr>
                <w:rFonts w:ascii="Calibri" w:hAnsi="Calibri"/>
                <w:color w:val="000000"/>
                <w:sz w:val="20"/>
                <w:szCs w:val="20"/>
              </w:rPr>
            </w:pPr>
            <w:r>
              <w:rPr>
                <w:rFonts w:ascii="Calibri" w:hAnsi="Calibri"/>
                <w:color w:val="000000"/>
                <w:sz w:val="20"/>
                <w:szCs w:val="20"/>
              </w:rPr>
              <w:t>6</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22FD3A32" w14:textId="2C21F910">
            <w:pPr>
              <w:jc w:val="center"/>
              <w:rPr>
                <w:rFonts w:ascii="Calibri" w:hAnsi="Calibri"/>
                <w:color w:val="000000"/>
                <w:sz w:val="20"/>
                <w:szCs w:val="20"/>
              </w:rPr>
            </w:pPr>
            <w:r>
              <w:rPr>
                <w:rFonts w:ascii="Calibri" w:hAnsi="Calibri"/>
                <w:color w:val="000000"/>
                <w:sz w:val="20"/>
                <w:szCs w:val="20"/>
              </w:rPr>
              <w:t>1</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67AE443D" w14:textId="7E4553E8">
            <w:pPr>
              <w:jc w:val="center"/>
              <w:rPr>
                <w:rFonts w:ascii="Calibri" w:hAnsi="Calibri"/>
                <w:color w:val="000000"/>
                <w:sz w:val="20"/>
                <w:szCs w:val="20"/>
              </w:rPr>
            </w:pPr>
            <w:r>
              <w:rPr>
                <w:rFonts w:ascii="Calibri" w:hAnsi="Calibri"/>
                <w:color w:val="000000"/>
                <w:sz w:val="20"/>
                <w:szCs w:val="20"/>
              </w:rPr>
              <w:t>2</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3108E6" w14:paraId="237CBB38" w14:textId="07AF8567">
            <w:pPr>
              <w:jc w:val="center"/>
              <w:rPr>
                <w:rFonts w:ascii="Calibri" w:hAnsi="Calibri"/>
                <w:color w:val="000000"/>
                <w:sz w:val="20"/>
                <w:szCs w:val="20"/>
              </w:rPr>
            </w:pP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03270BC5" w14:textId="2F0D12FF">
            <w:pPr>
              <w:jc w:val="center"/>
              <w:rPr>
                <w:rFonts w:ascii="Calibri" w:hAnsi="Calibri"/>
                <w:color w:val="000000"/>
                <w:sz w:val="20"/>
                <w:szCs w:val="20"/>
              </w:rPr>
            </w:pPr>
            <w:r>
              <w:rPr>
                <w:rFonts w:ascii="Calibri" w:hAnsi="Calibri"/>
                <w:color w:val="000000"/>
                <w:sz w:val="20"/>
                <w:szCs w:val="20"/>
              </w:rPr>
              <w:t>24</w:t>
            </w:r>
          </w:p>
        </w:tc>
      </w:tr>
      <w:tr w:rsidRPr="003108E6" w:rsidR="003108E6" w:rsidTr="00C81F36" w14:paraId="154E012C" w14:textId="77777777">
        <w:trPr>
          <w:trHeight w:val="300"/>
        </w:trPr>
        <w:tc>
          <w:tcPr>
            <w:tcW w:w="0" w:type="auto"/>
            <w:tcBorders>
              <w:top w:val="nil"/>
              <w:left w:val="single" w:color="auto" w:sz="4" w:space="0"/>
              <w:bottom w:val="nil"/>
              <w:right w:val="single" w:color="auto" w:sz="4" w:space="0"/>
            </w:tcBorders>
            <w:shd w:val="clear" w:color="auto" w:fill="auto"/>
            <w:noWrap/>
            <w:vAlign w:val="bottom"/>
            <w:hideMark/>
          </w:tcPr>
          <w:p w:rsidRPr="003108E6" w:rsidR="003108E6" w:rsidP="003108E6" w:rsidRDefault="003108E6" w14:paraId="3E573E8B" w14:textId="77777777">
            <w:pPr>
              <w:rPr>
                <w:rFonts w:ascii="Calibri" w:hAnsi="Calibri"/>
                <w:color w:val="000000"/>
                <w:sz w:val="20"/>
                <w:szCs w:val="20"/>
              </w:rPr>
            </w:pPr>
            <w:r w:rsidRPr="003108E6">
              <w:rPr>
                <w:rFonts w:ascii="Calibri" w:hAnsi="Calibri"/>
                <w:color w:val="000000"/>
                <w:sz w:val="20"/>
                <w:szCs w:val="20"/>
              </w:rPr>
              <w:t>Forth Valley</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34073214" w14:textId="5C5912A0">
            <w:pPr>
              <w:jc w:val="center"/>
              <w:rPr>
                <w:rFonts w:ascii="Calibri" w:hAnsi="Calibri"/>
                <w:color w:val="000000"/>
                <w:sz w:val="20"/>
                <w:szCs w:val="20"/>
              </w:rPr>
            </w:pPr>
            <w:r>
              <w:rPr>
                <w:rFonts w:ascii="Calibri" w:hAnsi="Calibri"/>
                <w:color w:val="000000"/>
                <w:sz w:val="20"/>
                <w:szCs w:val="20"/>
              </w:rPr>
              <w:t>9</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131900C9" w14:textId="6B2497FC">
            <w:pPr>
              <w:jc w:val="center"/>
              <w:rPr>
                <w:rFonts w:ascii="Calibri" w:hAnsi="Calibri"/>
                <w:color w:val="000000"/>
                <w:sz w:val="20"/>
                <w:szCs w:val="20"/>
              </w:rPr>
            </w:pPr>
            <w:r>
              <w:rPr>
                <w:rFonts w:ascii="Calibri" w:hAnsi="Calibri"/>
                <w:color w:val="000000"/>
                <w:sz w:val="20"/>
                <w:szCs w:val="20"/>
              </w:rPr>
              <w:t>4</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413FD87D" w14:textId="29908204">
            <w:pPr>
              <w:jc w:val="center"/>
              <w:rPr>
                <w:rFonts w:ascii="Calibri" w:hAnsi="Calibri"/>
                <w:color w:val="000000"/>
                <w:sz w:val="20"/>
                <w:szCs w:val="20"/>
              </w:rPr>
            </w:pPr>
            <w:r>
              <w:rPr>
                <w:rFonts w:ascii="Calibri" w:hAnsi="Calibri"/>
                <w:color w:val="000000"/>
                <w:sz w:val="20"/>
                <w:szCs w:val="20"/>
              </w:rPr>
              <w:t>4</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49611976" w14:textId="2E5CB75A">
            <w:pPr>
              <w:jc w:val="center"/>
              <w:rPr>
                <w:rFonts w:ascii="Calibri" w:hAnsi="Calibri"/>
                <w:color w:val="000000"/>
                <w:sz w:val="20"/>
                <w:szCs w:val="20"/>
              </w:rPr>
            </w:pPr>
            <w:r>
              <w:rPr>
                <w:rFonts w:ascii="Calibri" w:hAnsi="Calibri"/>
                <w:color w:val="000000"/>
                <w:sz w:val="20"/>
                <w:szCs w:val="20"/>
              </w:rPr>
              <w:t>2</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2D1AACD8" w14:textId="44B0E0B2">
            <w:pPr>
              <w:jc w:val="center"/>
              <w:rPr>
                <w:rFonts w:ascii="Calibri" w:hAnsi="Calibri"/>
                <w:color w:val="000000"/>
                <w:sz w:val="20"/>
                <w:szCs w:val="20"/>
              </w:rPr>
            </w:pPr>
            <w:r>
              <w:rPr>
                <w:rFonts w:ascii="Calibri" w:hAnsi="Calibri"/>
                <w:color w:val="000000"/>
                <w:sz w:val="20"/>
                <w:szCs w:val="20"/>
              </w:rPr>
              <w:t>1</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7365A04D" w14:textId="678ABED0">
            <w:pPr>
              <w:jc w:val="center"/>
              <w:rPr>
                <w:rFonts w:ascii="Calibri" w:hAnsi="Calibri"/>
                <w:color w:val="000000"/>
                <w:sz w:val="20"/>
                <w:szCs w:val="20"/>
              </w:rPr>
            </w:pPr>
            <w:r>
              <w:rPr>
                <w:rFonts w:ascii="Calibri" w:hAnsi="Calibri"/>
                <w:color w:val="000000"/>
                <w:sz w:val="20"/>
                <w:szCs w:val="20"/>
              </w:rPr>
              <w:t>1</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1CC38EE7" w14:textId="1220FF78">
            <w:pPr>
              <w:jc w:val="center"/>
              <w:rPr>
                <w:rFonts w:ascii="Calibri" w:hAnsi="Calibri"/>
                <w:color w:val="000000"/>
                <w:sz w:val="20"/>
                <w:szCs w:val="20"/>
              </w:rPr>
            </w:pPr>
            <w:r>
              <w:rPr>
                <w:rFonts w:ascii="Calibri" w:hAnsi="Calibri"/>
                <w:color w:val="000000"/>
                <w:sz w:val="20"/>
                <w:szCs w:val="20"/>
              </w:rPr>
              <w:t>21</w:t>
            </w:r>
          </w:p>
        </w:tc>
      </w:tr>
      <w:tr w:rsidRPr="003108E6" w:rsidR="003108E6" w:rsidTr="00C81F36" w14:paraId="50DBC766" w14:textId="77777777">
        <w:trPr>
          <w:trHeight w:val="300"/>
        </w:trPr>
        <w:tc>
          <w:tcPr>
            <w:tcW w:w="0" w:type="auto"/>
            <w:tcBorders>
              <w:top w:val="nil"/>
              <w:left w:val="single" w:color="auto" w:sz="4" w:space="0"/>
              <w:bottom w:val="nil"/>
              <w:right w:val="single" w:color="auto" w:sz="4" w:space="0"/>
            </w:tcBorders>
            <w:shd w:val="clear" w:color="auto" w:fill="auto"/>
            <w:noWrap/>
            <w:vAlign w:val="bottom"/>
            <w:hideMark/>
          </w:tcPr>
          <w:p w:rsidRPr="003108E6" w:rsidR="003108E6" w:rsidP="003108E6" w:rsidRDefault="003108E6" w14:paraId="6C8FB2DF" w14:textId="77777777">
            <w:pPr>
              <w:rPr>
                <w:rFonts w:ascii="Calibri" w:hAnsi="Calibri"/>
                <w:color w:val="000000"/>
                <w:sz w:val="20"/>
                <w:szCs w:val="20"/>
              </w:rPr>
            </w:pPr>
            <w:r w:rsidRPr="003108E6">
              <w:rPr>
                <w:rFonts w:ascii="Calibri" w:hAnsi="Calibri"/>
                <w:color w:val="000000"/>
                <w:sz w:val="20"/>
                <w:szCs w:val="20"/>
              </w:rPr>
              <w:t>Grampian</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5FCE1690" w14:textId="25538DE8">
            <w:pPr>
              <w:jc w:val="center"/>
              <w:rPr>
                <w:rFonts w:ascii="Calibri" w:hAnsi="Calibri"/>
                <w:color w:val="000000"/>
                <w:sz w:val="20"/>
                <w:szCs w:val="20"/>
              </w:rPr>
            </w:pPr>
            <w:r>
              <w:rPr>
                <w:rFonts w:ascii="Calibri" w:hAnsi="Calibri"/>
                <w:color w:val="000000"/>
                <w:sz w:val="20"/>
                <w:szCs w:val="20"/>
              </w:rPr>
              <w:t>15</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00446E67" w14:textId="4D8C0DEB">
            <w:pPr>
              <w:jc w:val="center"/>
              <w:rPr>
                <w:rFonts w:ascii="Calibri" w:hAnsi="Calibri"/>
                <w:color w:val="000000"/>
                <w:sz w:val="20"/>
                <w:szCs w:val="20"/>
              </w:rPr>
            </w:pPr>
            <w:r>
              <w:rPr>
                <w:rFonts w:ascii="Calibri" w:hAnsi="Calibri"/>
                <w:color w:val="000000"/>
                <w:sz w:val="20"/>
                <w:szCs w:val="20"/>
              </w:rPr>
              <w:t>14</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5C4C21F5" w14:textId="27D88C67">
            <w:pPr>
              <w:jc w:val="center"/>
              <w:rPr>
                <w:rFonts w:ascii="Calibri" w:hAnsi="Calibri"/>
                <w:color w:val="000000"/>
                <w:sz w:val="20"/>
                <w:szCs w:val="20"/>
              </w:rPr>
            </w:pPr>
            <w:r>
              <w:rPr>
                <w:rFonts w:ascii="Calibri" w:hAnsi="Calibri"/>
                <w:color w:val="000000"/>
                <w:sz w:val="20"/>
                <w:szCs w:val="20"/>
              </w:rPr>
              <w:t>6</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6FBFAB37" w14:textId="35F2B7AF">
            <w:pPr>
              <w:jc w:val="center"/>
              <w:rPr>
                <w:rFonts w:ascii="Calibri" w:hAnsi="Calibri"/>
                <w:color w:val="000000"/>
                <w:sz w:val="20"/>
                <w:szCs w:val="20"/>
              </w:rPr>
            </w:pPr>
            <w:r>
              <w:rPr>
                <w:rFonts w:ascii="Calibri" w:hAnsi="Calibri"/>
                <w:color w:val="000000"/>
                <w:sz w:val="20"/>
                <w:szCs w:val="20"/>
              </w:rPr>
              <w:t>8</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271844D5" w14:textId="50A8D86A">
            <w:pPr>
              <w:jc w:val="center"/>
              <w:rPr>
                <w:rFonts w:ascii="Calibri" w:hAnsi="Calibri"/>
                <w:color w:val="000000"/>
                <w:sz w:val="20"/>
                <w:szCs w:val="20"/>
              </w:rPr>
            </w:pPr>
            <w:r>
              <w:rPr>
                <w:rFonts w:ascii="Calibri" w:hAnsi="Calibri"/>
                <w:color w:val="000000"/>
                <w:sz w:val="20"/>
                <w:szCs w:val="20"/>
              </w:rPr>
              <w:t>3</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3108E6" w14:paraId="69156FED" w14:textId="39546F78">
            <w:pPr>
              <w:jc w:val="center"/>
              <w:rPr>
                <w:rFonts w:ascii="Calibri" w:hAnsi="Calibri"/>
                <w:color w:val="000000"/>
                <w:sz w:val="20"/>
                <w:szCs w:val="20"/>
              </w:rPr>
            </w:pP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7673BB0D" w14:textId="5ADEDF48">
            <w:pPr>
              <w:jc w:val="center"/>
              <w:rPr>
                <w:rFonts w:ascii="Calibri" w:hAnsi="Calibri"/>
                <w:color w:val="000000"/>
                <w:sz w:val="20"/>
                <w:szCs w:val="20"/>
              </w:rPr>
            </w:pPr>
            <w:r>
              <w:rPr>
                <w:rFonts w:ascii="Calibri" w:hAnsi="Calibri"/>
                <w:color w:val="000000"/>
                <w:sz w:val="20"/>
                <w:szCs w:val="20"/>
              </w:rPr>
              <w:t>46</w:t>
            </w:r>
          </w:p>
        </w:tc>
      </w:tr>
      <w:tr w:rsidRPr="003108E6" w:rsidR="003108E6" w:rsidTr="00C81F36" w14:paraId="25FB830E" w14:textId="77777777">
        <w:trPr>
          <w:trHeight w:val="300"/>
        </w:trPr>
        <w:tc>
          <w:tcPr>
            <w:tcW w:w="0" w:type="auto"/>
            <w:tcBorders>
              <w:top w:val="nil"/>
              <w:left w:val="single" w:color="auto" w:sz="4" w:space="0"/>
              <w:bottom w:val="nil"/>
              <w:right w:val="single" w:color="auto" w:sz="4" w:space="0"/>
            </w:tcBorders>
            <w:shd w:val="clear" w:color="auto" w:fill="auto"/>
            <w:noWrap/>
            <w:vAlign w:val="bottom"/>
            <w:hideMark/>
          </w:tcPr>
          <w:p w:rsidRPr="003108E6" w:rsidR="003108E6" w:rsidP="003108E6" w:rsidRDefault="003108E6" w14:paraId="1A7D80A1" w14:textId="77777777">
            <w:pPr>
              <w:rPr>
                <w:rFonts w:ascii="Calibri" w:hAnsi="Calibri"/>
                <w:color w:val="000000"/>
                <w:sz w:val="20"/>
                <w:szCs w:val="20"/>
              </w:rPr>
            </w:pPr>
            <w:r w:rsidRPr="003108E6">
              <w:rPr>
                <w:rFonts w:ascii="Calibri" w:hAnsi="Calibri"/>
                <w:color w:val="000000"/>
                <w:sz w:val="20"/>
                <w:szCs w:val="20"/>
              </w:rPr>
              <w:t>Greater Glasgow</w:t>
            </w:r>
            <w:r w:rsidR="00395035">
              <w:rPr>
                <w:rFonts w:ascii="Calibri" w:hAnsi="Calibri"/>
                <w:color w:val="000000"/>
                <w:sz w:val="20"/>
                <w:szCs w:val="20"/>
              </w:rPr>
              <w:t xml:space="preserve"> &amp; C</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5BBC5B88" w14:textId="3BD28576">
            <w:pPr>
              <w:jc w:val="center"/>
              <w:rPr>
                <w:rFonts w:ascii="Calibri" w:hAnsi="Calibri"/>
                <w:color w:val="000000"/>
                <w:sz w:val="20"/>
                <w:szCs w:val="20"/>
              </w:rPr>
            </w:pPr>
            <w:r>
              <w:rPr>
                <w:rFonts w:ascii="Calibri" w:hAnsi="Calibri"/>
                <w:color w:val="000000"/>
                <w:sz w:val="20"/>
                <w:szCs w:val="20"/>
              </w:rPr>
              <w:t>54</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64104F57" w14:textId="1B32B930">
            <w:pPr>
              <w:jc w:val="center"/>
              <w:rPr>
                <w:rFonts w:ascii="Calibri" w:hAnsi="Calibri"/>
                <w:color w:val="000000"/>
                <w:sz w:val="20"/>
                <w:szCs w:val="20"/>
              </w:rPr>
            </w:pPr>
            <w:r>
              <w:rPr>
                <w:rFonts w:ascii="Calibri" w:hAnsi="Calibri"/>
                <w:color w:val="000000"/>
                <w:sz w:val="20"/>
                <w:szCs w:val="20"/>
              </w:rPr>
              <w:t>37</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60C09BC3" w14:textId="3E1A65C3">
            <w:pPr>
              <w:jc w:val="center"/>
              <w:rPr>
                <w:rFonts w:ascii="Calibri" w:hAnsi="Calibri"/>
                <w:color w:val="000000"/>
                <w:sz w:val="20"/>
                <w:szCs w:val="20"/>
              </w:rPr>
            </w:pPr>
            <w:r>
              <w:rPr>
                <w:rFonts w:ascii="Calibri" w:hAnsi="Calibri"/>
                <w:color w:val="000000"/>
                <w:sz w:val="20"/>
                <w:szCs w:val="20"/>
              </w:rPr>
              <w:t>21</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58247BE7" w14:textId="3B7D930F">
            <w:pPr>
              <w:jc w:val="center"/>
              <w:rPr>
                <w:rFonts w:ascii="Calibri" w:hAnsi="Calibri"/>
                <w:color w:val="000000"/>
                <w:sz w:val="20"/>
                <w:szCs w:val="20"/>
              </w:rPr>
            </w:pPr>
            <w:r>
              <w:rPr>
                <w:rFonts w:ascii="Calibri" w:hAnsi="Calibri"/>
                <w:color w:val="000000"/>
                <w:sz w:val="20"/>
                <w:szCs w:val="20"/>
              </w:rPr>
              <w:t>5</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0AB2349F" w14:textId="78834CD8">
            <w:pPr>
              <w:jc w:val="center"/>
              <w:rPr>
                <w:rFonts w:ascii="Calibri" w:hAnsi="Calibri"/>
                <w:color w:val="000000"/>
                <w:sz w:val="20"/>
                <w:szCs w:val="20"/>
              </w:rPr>
            </w:pPr>
            <w:r>
              <w:rPr>
                <w:rFonts w:ascii="Calibri" w:hAnsi="Calibri"/>
                <w:color w:val="000000"/>
                <w:sz w:val="20"/>
                <w:szCs w:val="20"/>
              </w:rPr>
              <w:t>3</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3108E6" w14:paraId="71997A38" w14:textId="4BB40A36">
            <w:pPr>
              <w:jc w:val="center"/>
              <w:rPr>
                <w:rFonts w:ascii="Calibri" w:hAnsi="Calibri"/>
                <w:color w:val="000000"/>
                <w:sz w:val="20"/>
                <w:szCs w:val="20"/>
              </w:rPr>
            </w:pPr>
          </w:p>
        </w:tc>
        <w:tc>
          <w:tcPr>
            <w:tcW w:w="0" w:type="auto"/>
            <w:tcBorders>
              <w:top w:val="nil"/>
              <w:left w:val="nil"/>
              <w:bottom w:val="nil"/>
              <w:right w:val="single" w:color="auto" w:sz="4" w:space="0"/>
            </w:tcBorders>
            <w:shd w:val="clear" w:color="auto" w:fill="auto"/>
            <w:noWrap/>
            <w:vAlign w:val="bottom"/>
          </w:tcPr>
          <w:p w:rsidRPr="003108E6" w:rsidR="003108E6" w:rsidP="00B22F37" w:rsidRDefault="008B0DCA" w14:paraId="27F2BAF8" w14:textId="22F280B0">
            <w:pPr>
              <w:jc w:val="center"/>
              <w:rPr>
                <w:rFonts w:ascii="Calibri" w:hAnsi="Calibri"/>
                <w:color w:val="000000"/>
                <w:sz w:val="20"/>
                <w:szCs w:val="20"/>
              </w:rPr>
            </w:pPr>
            <w:r>
              <w:rPr>
                <w:rFonts w:ascii="Calibri" w:hAnsi="Calibri"/>
                <w:color w:val="000000"/>
                <w:sz w:val="20"/>
                <w:szCs w:val="20"/>
              </w:rPr>
              <w:t>120</w:t>
            </w:r>
          </w:p>
        </w:tc>
      </w:tr>
      <w:tr w:rsidRPr="003108E6" w:rsidR="003108E6" w:rsidTr="00C81F36" w14:paraId="70C28ACA" w14:textId="77777777">
        <w:trPr>
          <w:trHeight w:val="300"/>
        </w:trPr>
        <w:tc>
          <w:tcPr>
            <w:tcW w:w="0" w:type="auto"/>
            <w:tcBorders>
              <w:top w:val="nil"/>
              <w:left w:val="single" w:color="auto" w:sz="4" w:space="0"/>
              <w:bottom w:val="nil"/>
              <w:right w:val="single" w:color="auto" w:sz="4" w:space="0"/>
            </w:tcBorders>
            <w:shd w:val="clear" w:color="auto" w:fill="auto"/>
            <w:noWrap/>
            <w:vAlign w:val="bottom"/>
            <w:hideMark/>
          </w:tcPr>
          <w:p w:rsidRPr="003108E6" w:rsidR="003108E6" w:rsidP="003108E6" w:rsidRDefault="003108E6" w14:paraId="3CDF6416" w14:textId="77777777">
            <w:pPr>
              <w:rPr>
                <w:rFonts w:ascii="Calibri" w:hAnsi="Calibri"/>
                <w:color w:val="000000"/>
                <w:sz w:val="20"/>
                <w:szCs w:val="20"/>
              </w:rPr>
            </w:pPr>
            <w:r w:rsidRPr="003108E6">
              <w:rPr>
                <w:rFonts w:ascii="Calibri" w:hAnsi="Calibri"/>
                <w:color w:val="000000"/>
                <w:sz w:val="20"/>
                <w:szCs w:val="20"/>
              </w:rPr>
              <w:t>Highland</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610F7C14" w14:textId="1E1E5897">
            <w:pPr>
              <w:jc w:val="center"/>
              <w:rPr>
                <w:rFonts w:ascii="Calibri" w:hAnsi="Calibri"/>
                <w:color w:val="000000"/>
                <w:sz w:val="20"/>
                <w:szCs w:val="20"/>
              </w:rPr>
            </w:pPr>
            <w:r>
              <w:rPr>
                <w:rFonts w:ascii="Calibri" w:hAnsi="Calibri"/>
                <w:color w:val="000000"/>
                <w:sz w:val="20"/>
                <w:szCs w:val="20"/>
              </w:rPr>
              <w:t>20</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2A17EE2C" w14:textId="03F717F8">
            <w:pPr>
              <w:jc w:val="center"/>
              <w:rPr>
                <w:rFonts w:ascii="Calibri" w:hAnsi="Calibri"/>
                <w:color w:val="000000"/>
                <w:sz w:val="20"/>
                <w:szCs w:val="20"/>
              </w:rPr>
            </w:pPr>
            <w:r>
              <w:rPr>
                <w:rFonts w:ascii="Calibri" w:hAnsi="Calibri"/>
                <w:color w:val="000000"/>
                <w:sz w:val="20"/>
                <w:szCs w:val="20"/>
              </w:rPr>
              <w:t>7</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7318DED4" w14:textId="15BEAD0E">
            <w:pPr>
              <w:jc w:val="center"/>
              <w:rPr>
                <w:rFonts w:ascii="Calibri" w:hAnsi="Calibri"/>
                <w:color w:val="000000"/>
                <w:sz w:val="20"/>
                <w:szCs w:val="20"/>
              </w:rPr>
            </w:pPr>
            <w:r>
              <w:rPr>
                <w:rFonts w:ascii="Calibri" w:hAnsi="Calibri"/>
                <w:color w:val="000000"/>
                <w:sz w:val="20"/>
                <w:szCs w:val="20"/>
              </w:rPr>
              <w:t>1</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1C296AD9" w14:textId="5B7F8229">
            <w:pPr>
              <w:jc w:val="center"/>
              <w:rPr>
                <w:rFonts w:ascii="Calibri" w:hAnsi="Calibri"/>
                <w:color w:val="000000"/>
                <w:sz w:val="20"/>
                <w:szCs w:val="20"/>
              </w:rPr>
            </w:pPr>
            <w:r>
              <w:rPr>
                <w:rFonts w:ascii="Calibri" w:hAnsi="Calibri"/>
                <w:color w:val="000000"/>
                <w:sz w:val="20"/>
                <w:szCs w:val="20"/>
              </w:rPr>
              <w:t>2</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7BF4B5CF" w14:textId="602801B6">
            <w:pPr>
              <w:jc w:val="center"/>
              <w:rPr>
                <w:rFonts w:ascii="Calibri" w:hAnsi="Calibri"/>
                <w:color w:val="000000"/>
                <w:sz w:val="20"/>
                <w:szCs w:val="20"/>
              </w:rPr>
            </w:pPr>
            <w:r>
              <w:rPr>
                <w:rFonts w:ascii="Calibri" w:hAnsi="Calibri"/>
                <w:color w:val="000000"/>
                <w:sz w:val="20"/>
                <w:szCs w:val="20"/>
              </w:rPr>
              <w:t>3</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75EFC221" w14:textId="50C7148B">
            <w:pPr>
              <w:jc w:val="center"/>
              <w:rPr>
                <w:rFonts w:ascii="Calibri" w:hAnsi="Calibri"/>
                <w:color w:val="000000"/>
                <w:sz w:val="20"/>
                <w:szCs w:val="20"/>
              </w:rPr>
            </w:pPr>
            <w:r>
              <w:rPr>
                <w:rFonts w:ascii="Calibri" w:hAnsi="Calibri"/>
                <w:color w:val="000000"/>
                <w:sz w:val="20"/>
                <w:szCs w:val="20"/>
              </w:rPr>
              <w:t>1</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09F7569D" w14:textId="411D979E">
            <w:pPr>
              <w:jc w:val="center"/>
              <w:rPr>
                <w:rFonts w:ascii="Calibri" w:hAnsi="Calibri"/>
                <w:color w:val="000000"/>
                <w:sz w:val="20"/>
                <w:szCs w:val="20"/>
              </w:rPr>
            </w:pPr>
            <w:r>
              <w:rPr>
                <w:rFonts w:ascii="Calibri" w:hAnsi="Calibri"/>
                <w:color w:val="000000"/>
                <w:sz w:val="20"/>
                <w:szCs w:val="20"/>
              </w:rPr>
              <w:t>34</w:t>
            </w:r>
          </w:p>
        </w:tc>
      </w:tr>
      <w:tr w:rsidRPr="003108E6" w:rsidR="003108E6" w:rsidTr="00C81F36" w14:paraId="2E34F2CB" w14:textId="77777777">
        <w:trPr>
          <w:trHeight w:val="300"/>
        </w:trPr>
        <w:tc>
          <w:tcPr>
            <w:tcW w:w="0" w:type="auto"/>
            <w:tcBorders>
              <w:top w:val="nil"/>
              <w:left w:val="single" w:color="auto" w:sz="4" w:space="0"/>
              <w:bottom w:val="nil"/>
              <w:right w:val="single" w:color="auto" w:sz="4" w:space="0"/>
            </w:tcBorders>
            <w:shd w:val="clear" w:color="auto" w:fill="auto"/>
            <w:noWrap/>
            <w:vAlign w:val="bottom"/>
            <w:hideMark/>
          </w:tcPr>
          <w:p w:rsidRPr="003108E6" w:rsidR="003108E6" w:rsidP="003108E6" w:rsidRDefault="003108E6" w14:paraId="72536BB4" w14:textId="77777777">
            <w:pPr>
              <w:rPr>
                <w:rFonts w:ascii="Calibri" w:hAnsi="Calibri"/>
                <w:color w:val="000000"/>
                <w:sz w:val="20"/>
                <w:szCs w:val="20"/>
              </w:rPr>
            </w:pPr>
            <w:r w:rsidRPr="003108E6">
              <w:rPr>
                <w:rFonts w:ascii="Calibri" w:hAnsi="Calibri"/>
                <w:color w:val="000000"/>
                <w:sz w:val="20"/>
                <w:szCs w:val="20"/>
              </w:rPr>
              <w:t>Lanarkshire</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0557D034" w14:textId="6D0969D4">
            <w:pPr>
              <w:jc w:val="center"/>
              <w:rPr>
                <w:rFonts w:ascii="Calibri" w:hAnsi="Calibri"/>
                <w:color w:val="000000"/>
                <w:sz w:val="20"/>
                <w:szCs w:val="20"/>
              </w:rPr>
            </w:pPr>
            <w:r>
              <w:rPr>
                <w:rFonts w:ascii="Calibri" w:hAnsi="Calibri"/>
                <w:color w:val="000000"/>
                <w:sz w:val="20"/>
                <w:szCs w:val="20"/>
              </w:rPr>
              <w:t>25</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14DB1F74" w14:textId="1568E672">
            <w:pPr>
              <w:jc w:val="center"/>
              <w:rPr>
                <w:rFonts w:ascii="Calibri" w:hAnsi="Calibri"/>
                <w:color w:val="000000"/>
                <w:sz w:val="20"/>
                <w:szCs w:val="20"/>
              </w:rPr>
            </w:pPr>
            <w:r>
              <w:rPr>
                <w:rFonts w:ascii="Calibri" w:hAnsi="Calibri"/>
                <w:color w:val="000000"/>
                <w:sz w:val="20"/>
                <w:szCs w:val="20"/>
              </w:rPr>
              <w:t>18</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35526056" w14:textId="4F01A2F0">
            <w:pPr>
              <w:jc w:val="center"/>
              <w:rPr>
                <w:rFonts w:ascii="Calibri" w:hAnsi="Calibri"/>
                <w:color w:val="000000"/>
                <w:sz w:val="20"/>
                <w:szCs w:val="20"/>
              </w:rPr>
            </w:pPr>
            <w:r>
              <w:rPr>
                <w:rFonts w:ascii="Calibri" w:hAnsi="Calibri"/>
                <w:color w:val="000000"/>
                <w:sz w:val="20"/>
                <w:szCs w:val="20"/>
              </w:rPr>
              <w:t>7</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344689C0" w14:textId="45B14552">
            <w:pPr>
              <w:jc w:val="center"/>
              <w:rPr>
                <w:rFonts w:ascii="Calibri" w:hAnsi="Calibri"/>
                <w:color w:val="000000"/>
                <w:sz w:val="20"/>
                <w:szCs w:val="20"/>
              </w:rPr>
            </w:pPr>
            <w:r>
              <w:rPr>
                <w:rFonts w:ascii="Calibri" w:hAnsi="Calibri"/>
                <w:color w:val="000000"/>
                <w:sz w:val="20"/>
                <w:szCs w:val="20"/>
              </w:rPr>
              <w:t>8</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111F61AC" w14:textId="79D69E12">
            <w:pPr>
              <w:jc w:val="center"/>
              <w:rPr>
                <w:rFonts w:ascii="Calibri" w:hAnsi="Calibri"/>
                <w:color w:val="000000"/>
                <w:sz w:val="20"/>
                <w:szCs w:val="20"/>
              </w:rPr>
            </w:pPr>
            <w:r>
              <w:rPr>
                <w:rFonts w:ascii="Calibri" w:hAnsi="Calibri"/>
                <w:color w:val="000000"/>
                <w:sz w:val="20"/>
                <w:szCs w:val="20"/>
              </w:rPr>
              <w:t>1</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3108E6" w14:paraId="7BF2AB91" w14:textId="45F77E59">
            <w:pPr>
              <w:jc w:val="center"/>
              <w:rPr>
                <w:rFonts w:ascii="Calibri" w:hAnsi="Calibri"/>
                <w:color w:val="000000"/>
                <w:sz w:val="20"/>
                <w:szCs w:val="20"/>
              </w:rPr>
            </w:pP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27ACE0B3" w14:textId="01EE146F">
            <w:pPr>
              <w:jc w:val="center"/>
              <w:rPr>
                <w:rFonts w:ascii="Calibri" w:hAnsi="Calibri"/>
                <w:color w:val="000000"/>
                <w:sz w:val="20"/>
                <w:szCs w:val="20"/>
              </w:rPr>
            </w:pPr>
            <w:r>
              <w:rPr>
                <w:rFonts w:ascii="Calibri" w:hAnsi="Calibri"/>
                <w:color w:val="000000"/>
                <w:sz w:val="20"/>
                <w:szCs w:val="20"/>
              </w:rPr>
              <w:t>59</w:t>
            </w:r>
          </w:p>
        </w:tc>
      </w:tr>
      <w:tr w:rsidRPr="003108E6" w:rsidR="003108E6" w:rsidTr="00C81F36" w14:paraId="20E977B5" w14:textId="77777777">
        <w:trPr>
          <w:trHeight w:val="300"/>
        </w:trPr>
        <w:tc>
          <w:tcPr>
            <w:tcW w:w="0" w:type="auto"/>
            <w:tcBorders>
              <w:top w:val="nil"/>
              <w:left w:val="single" w:color="auto" w:sz="4" w:space="0"/>
              <w:bottom w:val="nil"/>
              <w:right w:val="single" w:color="auto" w:sz="4" w:space="0"/>
            </w:tcBorders>
            <w:shd w:val="clear" w:color="auto" w:fill="auto"/>
            <w:noWrap/>
            <w:vAlign w:val="bottom"/>
            <w:hideMark/>
          </w:tcPr>
          <w:p w:rsidRPr="003108E6" w:rsidR="003108E6" w:rsidP="003108E6" w:rsidRDefault="003108E6" w14:paraId="40531F53" w14:textId="77777777">
            <w:pPr>
              <w:rPr>
                <w:rFonts w:ascii="Calibri" w:hAnsi="Calibri"/>
                <w:color w:val="000000"/>
                <w:sz w:val="20"/>
                <w:szCs w:val="20"/>
              </w:rPr>
            </w:pPr>
            <w:r w:rsidRPr="003108E6">
              <w:rPr>
                <w:rFonts w:ascii="Calibri" w:hAnsi="Calibri"/>
                <w:color w:val="000000"/>
                <w:sz w:val="20"/>
                <w:szCs w:val="20"/>
              </w:rPr>
              <w:t>Lothian</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4FE59B3A" w14:textId="046864B7">
            <w:pPr>
              <w:jc w:val="center"/>
              <w:rPr>
                <w:rFonts w:ascii="Calibri" w:hAnsi="Calibri"/>
                <w:color w:val="000000"/>
                <w:sz w:val="20"/>
                <w:szCs w:val="20"/>
              </w:rPr>
            </w:pPr>
            <w:r>
              <w:rPr>
                <w:rFonts w:ascii="Calibri" w:hAnsi="Calibri"/>
                <w:color w:val="000000"/>
                <w:sz w:val="20"/>
                <w:szCs w:val="20"/>
              </w:rPr>
              <w:t>26</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3680E560" w14:textId="3E67BD25">
            <w:pPr>
              <w:jc w:val="center"/>
              <w:rPr>
                <w:rFonts w:ascii="Calibri" w:hAnsi="Calibri"/>
                <w:color w:val="000000"/>
                <w:sz w:val="20"/>
                <w:szCs w:val="20"/>
              </w:rPr>
            </w:pPr>
            <w:r>
              <w:rPr>
                <w:rFonts w:ascii="Calibri" w:hAnsi="Calibri"/>
                <w:color w:val="000000"/>
                <w:sz w:val="20"/>
                <w:szCs w:val="20"/>
              </w:rPr>
              <w:t>18</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09EC5D88" w14:textId="0CD4BB84">
            <w:pPr>
              <w:jc w:val="center"/>
              <w:rPr>
                <w:rFonts w:ascii="Calibri" w:hAnsi="Calibri"/>
                <w:color w:val="000000"/>
                <w:sz w:val="20"/>
                <w:szCs w:val="20"/>
              </w:rPr>
            </w:pPr>
            <w:r>
              <w:rPr>
                <w:rFonts w:ascii="Calibri" w:hAnsi="Calibri"/>
                <w:color w:val="000000"/>
                <w:sz w:val="20"/>
                <w:szCs w:val="20"/>
              </w:rPr>
              <w:t>3</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4BCCF316" w14:textId="4356621D">
            <w:pPr>
              <w:jc w:val="center"/>
              <w:rPr>
                <w:rFonts w:ascii="Calibri" w:hAnsi="Calibri"/>
                <w:color w:val="000000"/>
                <w:sz w:val="20"/>
                <w:szCs w:val="20"/>
              </w:rPr>
            </w:pPr>
            <w:r>
              <w:rPr>
                <w:rFonts w:ascii="Calibri" w:hAnsi="Calibri"/>
                <w:color w:val="000000"/>
                <w:sz w:val="20"/>
                <w:szCs w:val="20"/>
              </w:rPr>
              <w:t>11</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1096742D" w14:textId="397B1B84">
            <w:pPr>
              <w:jc w:val="center"/>
              <w:rPr>
                <w:rFonts w:ascii="Calibri" w:hAnsi="Calibri"/>
                <w:color w:val="000000"/>
                <w:sz w:val="20"/>
                <w:szCs w:val="20"/>
              </w:rPr>
            </w:pPr>
            <w:r>
              <w:rPr>
                <w:rFonts w:ascii="Calibri" w:hAnsi="Calibri"/>
                <w:color w:val="000000"/>
                <w:sz w:val="20"/>
                <w:szCs w:val="20"/>
              </w:rPr>
              <w:t>3</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3108E6" w14:paraId="76F3AC60" w14:textId="3A24A672">
            <w:pPr>
              <w:jc w:val="center"/>
              <w:rPr>
                <w:rFonts w:ascii="Calibri" w:hAnsi="Calibri"/>
                <w:color w:val="000000"/>
                <w:sz w:val="20"/>
                <w:szCs w:val="20"/>
              </w:rPr>
            </w:pP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7D28CA65" w14:textId="065F256A">
            <w:pPr>
              <w:jc w:val="center"/>
              <w:rPr>
                <w:rFonts w:ascii="Calibri" w:hAnsi="Calibri"/>
                <w:color w:val="000000"/>
                <w:sz w:val="20"/>
                <w:szCs w:val="20"/>
              </w:rPr>
            </w:pPr>
            <w:r>
              <w:rPr>
                <w:rFonts w:ascii="Calibri" w:hAnsi="Calibri"/>
                <w:color w:val="000000"/>
                <w:sz w:val="20"/>
                <w:szCs w:val="20"/>
              </w:rPr>
              <w:t>61</w:t>
            </w:r>
          </w:p>
        </w:tc>
      </w:tr>
      <w:tr w:rsidRPr="003108E6" w:rsidR="003108E6" w:rsidTr="00C81F36" w14:paraId="3A2FD2D2" w14:textId="77777777">
        <w:trPr>
          <w:trHeight w:val="300"/>
        </w:trPr>
        <w:tc>
          <w:tcPr>
            <w:tcW w:w="0" w:type="auto"/>
            <w:tcBorders>
              <w:top w:val="nil"/>
              <w:left w:val="single" w:color="auto" w:sz="4" w:space="0"/>
              <w:bottom w:val="nil"/>
              <w:right w:val="single" w:color="auto" w:sz="4" w:space="0"/>
            </w:tcBorders>
            <w:shd w:val="clear" w:color="auto" w:fill="auto"/>
            <w:noWrap/>
            <w:vAlign w:val="bottom"/>
            <w:hideMark/>
          </w:tcPr>
          <w:p w:rsidRPr="003108E6" w:rsidR="003108E6" w:rsidP="003108E6" w:rsidRDefault="003108E6" w14:paraId="37A22DB3" w14:textId="77777777">
            <w:pPr>
              <w:rPr>
                <w:rFonts w:ascii="Calibri" w:hAnsi="Calibri"/>
                <w:color w:val="000000"/>
                <w:sz w:val="20"/>
                <w:szCs w:val="20"/>
              </w:rPr>
            </w:pPr>
            <w:r w:rsidRPr="003108E6">
              <w:rPr>
                <w:rFonts w:ascii="Calibri" w:hAnsi="Calibri"/>
                <w:color w:val="000000"/>
                <w:sz w:val="20"/>
                <w:szCs w:val="20"/>
              </w:rPr>
              <w:t>Orkney</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63C008C9" w14:textId="33EC6B31">
            <w:pPr>
              <w:jc w:val="center"/>
              <w:rPr>
                <w:rFonts w:ascii="Calibri" w:hAnsi="Calibri"/>
                <w:color w:val="000000"/>
                <w:sz w:val="20"/>
                <w:szCs w:val="20"/>
              </w:rPr>
            </w:pPr>
            <w:r>
              <w:rPr>
                <w:rFonts w:ascii="Calibri" w:hAnsi="Calibri"/>
                <w:color w:val="000000"/>
                <w:sz w:val="20"/>
                <w:szCs w:val="20"/>
              </w:rPr>
              <w:t>1</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591E0246" w14:textId="2CCFFF25">
            <w:pPr>
              <w:jc w:val="center"/>
              <w:rPr>
                <w:rFonts w:ascii="Calibri" w:hAnsi="Calibri"/>
                <w:color w:val="000000"/>
                <w:sz w:val="20"/>
                <w:szCs w:val="20"/>
              </w:rPr>
            </w:pPr>
            <w:r>
              <w:rPr>
                <w:rFonts w:ascii="Calibri" w:hAnsi="Calibri"/>
                <w:color w:val="000000"/>
                <w:sz w:val="20"/>
                <w:szCs w:val="20"/>
              </w:rPr>
              <w:t>2</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3108E6" w14:paraId="6F4A2FE9" w14:textId="77777777">
            <w:pPr>
              <w:jc w:val="center"/>
              <w:rPr>
                <w:rFonts w:ascii="Calibri" w:hAnsi="Calibri"/>
                <w:color w:val="000000"/>
                <w:sz w:val="20"/>
                <w:szCs w:val="20"/>
              </w:rPr>
            </w:pPr>
          </w:p>
        </w:tc>
        <w:tc>
          <w:tcPr>
            <w:tcW w:w="0" w:type="auto"/>
            <w:tcBorders>
              <w:top w:val="nil"/>
              <w:left w:val="nil"/>
              <w:bottom w:val="nil"/>
              <w:right w:val="single" w:color="auto" w:sz="4" w:space="0"/>
            </w:tcBorders>
            <w:shd w:val="clear" w:color="auto" w:fill="auto"/>
            <w:noWrap/>
            <w:vAlign w:val="bottom"/>
          </w:tcPr>
          <w:p w:rsidRPr="003108E6" w:rsidR="003108E6" w:rsidP="003108E6" w:rsidRDefault="003108E6" w14:paraId="0C1D00D9" w14:textId="77777777">
            <w:pPr>
              <w:jc w:val="center"/>
              <w:rPr>
                <w:rFonts w:ascii="Calibri" w:hAnsi="Calibri"/>
                <w:color w:val="000000"/>
                <w:sz w:val="20"/>
                <w:szCs w:val="20"/>
              </w:rPr>
            </w:pPr>
          </w:p>
        </w:tc>
        <w:tc>
          <w:tcPr>
            <w:tcW w:w="0" w:type="auto"/>
            <w:tcBorders>
              <w:top w:val="nil"/>
              <w:left w:val="nil"/>
              <w:bottom w:val="nil"/>
              <w:right w:val="single" w:color="auto" w:sz="4" w:space="0"/>
            </w:tcBorders>
            <w:shd w:val="clear" w:color="auto" w:fill="auto"/>
            <w:noWrap/>
            <w:vAlign w:val="bottom"/>
          </w:tcPr>
          <w:p w:rsidRPr="003108E6" w:rsidR="003108E6" w:rsidP="003108E6" w:rsidRDefault="003108E6" w14:paraId="4FB63A68" w14:textId="77777777">
            <w:pPr>
              <w:jc w:val="center"/>
              <w:rPr>
                <w:rFonts w:ascii="Calibri" w:hAnsi="Calibri"/>
                <w:color w:val="000000"/>
                <w:sz w:val="20"/>
                <w:szCs w:val="20"/>
              </w:rPr>
            </w:pPr>
          </w:p>
        </w:tc>
        <w:tc>
          <w:tcPr>
            <w:tcW w:w="0" w:type="auto"/>
            <w:tcBorders>
              <w:top w:val="nil"/>
              <w:left w:val="nil"/>
              <w:bottom w:val="nil"/>
              <w:right w:val="single" w:color="auto" w:sz="4" w:space="0"/>
            </w:tcBorders>
            <w:shd w:val="clear" w:color="auto" w:fill="auto"/>
            <w:noWrap/>
            <w:vAlign w:val="bottom"/>
          </w:tcPr>
          <w:p w:rsidRPr="003108E6" w:rsidR="003108E6" w:rsidP="003108E6" w:rsidRDefault="003108E6" w14:paraId="1CEB7CC1" w14:textId="77777777">
            <w:pPr>
              <w:jc w:val="center"/>
              <w:rPr>
                <w:rFonts w:ascii="Calibri" w:hAnsi="Calibri"/>
                <w:color w:val="000000"/>
                <w:sz w:val="20"/>
                <w:szCs w:val="20"/>
              </w:rPr>
            </w:pP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111DAAD8" w14:textId="0B2B0F14">
            <w:pPr>
              <w:jc w:val="center"/>
              <w:rPr>
                <w:rFonts w:ascii="Calibri" w:hAnsi="Calibri"/>
                <w:color w:val="000000"/>
                <w:sz w:val="20"/>
                <w:szCs w:val="20"/>
              </w:rPr>
            </w:pPr>
            <w:r>
              <w:rPr>
                <w:rFonts w:ascii="Calibri" w:hAnsi="Calibri"/>
                <w:color w:val="000000"/>
                <w:sz w:val="20"/>
                <w:szCs w:val="20"/>
              </w:rPr>
              <w:t>3</w:t>
            </w:r>
          </w:p>
        </w:tc>
      </w:tr>
      <w:tr w:rsidRPr="003108E6" w:rsidR="003108E6" w:rsidTr="00C81F36" w14:paraId="56586694" w14:textId="77777777">
        <w:trPr>
          <w:trHeight w:val="300"/>
        </w:trPr>
        <w:tc>
          <w:tcPr>
            <w:tcW w:w="0" w:type="auto"/>
            <w:tcBorders>
              <w:top w:val="nil"/>
              <w:left w:val="single" w:color="auto" w:sz="4" w:space="0"/>
              <w:bottom w:val="nil"/>
              <w:right w:val="single" w:color="auto" w:sz="4" w:space="0"/>
            </w:tcBorders>
            <w:shd w:val="clear" w:color="auto" w:fill="auto"/>
            <w:noWrap/>
            <w:vAlign w:val="bottom"/>
            <w:hideMark/>
          </w:tcPr>
          <w:p w:rsidRPr="003108E6" w:rsidR="003108E6" w:rsidP="003108E6" w:rsidRDefault="003108E6" w14:paraId="57B79E86" w14:textId="77777777">
            <w:pPr>
              <w:rPr>
                <w:rFonts w:ascii="Calibri" w:hAnsi="Calibri"/>
                <w:color w:val="000000"/>
                <w:sz w:val="20"/>
                <w:szCs w:val="20"/>
              </w:rPr>
            </w:pPr>
            <w:r w:rsidRPr="003108E6">
              <w:rPr>
                <w:rFonts w:ascii="Calibri" w:hAnsi="Calibri"/>
                <w:color w:val="000000"/>
                <w:sz w:val="20"/>
                <w:szCs w:val="20"/>
              </w:rPr>
              <w:t>Shetland</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3108E6" w14:paraId="3A496B86" w14:textId="77777777">
            <w:pPr>
              <w:jc w:val="center"/>
              <w:rPr>
                <w:rFonts w:ascii="Calibri" w:hAnsi="Calibri"/>
                <w:color w:val="000000"/>
                <w:sz w:val="20"/>
                <w:szCs w:val="20"/>
              </w:rPr>
            </w:pPr>
          </w:p>
        </w:tc>
        <w:tc>
          <w:tcPr>
            <w:tcW w:w="0" w:type="auto"/>
            <w:tcBorders>
              <w:top w:val="nil"/>
              <w:left w:val="nil"/>
              <w:bottom w:val="nil"/>
              <w:right w:val="single" w:color="auto" w:sz="4" w:space="0"/>
            </w:tcBorders>
            <w:shd w:val="clear" w:color="auto" w:fill="auto"/>
            <w:noWrap/>
            <w:vAlign w:val="bottom"/>
          </w:tcPr>
          <w:p w:rsidRPr="003108E6" w:rsidR="003108E6" w:rsidP="003108E6" w:rsidRDefault="003108E6" w14:paraId="2DAEBC49" w14:textId="77777777">
            <w:pPr>
              <w:jc w:val="center"/>
              <w:rPr>
                <w:rFonts w:ascii="Calibri" w:hAnsi="Calibri"/>
                <w:color w:val="000000"/>
                <w:sz w:val="20"/>
                <w:szCs w:val="20"/>
              </w:rPr>
            </w:pPr>
          </w:p>
        </w:tc>
        <w:tc>
          <w:tcPr>
            <w:tcW w:w="0" w:type="auto"/>
            <w:tcBorders>
              <w:top w:val="nil"/>
              <w:left w:val="nil"/>
              <w:bottom w:val="nil"/>
              <w:right w:val="single" w:color="auto" w:sz="4" w:space="0"/>
            </w:tcBorders>
            <w:shd w:val="clear" w:color="auto" w:fill="auto"/>
            <w:noWrap/>
            <w:vAlign w:val="bottom"/>
          </w:tcPr>
          <w:p w:rsidRPr="003108E6" w:rsidR="003108E6" w:rsidP="003108E6" w:rsidRDefault="003108E6" w14:paraId="237A16BC" w14:textId="3C36E530">
            <w:pPr>
              <w:jc w:val="center"/>
              <w:rPr>
                <w:rFonts w:ascii="Calibri" w:hAnsi="Calibri"/>
                <w:color w:val="000000"/>
                <w:sz w:val="20"/>
                <w:szCs w:val="20"/>
              </w:rPr>
            </w:pPr>
          </w:p>
        </w:tc>
        <w:tc>
          <w:tcPr>
            <w:tcW w:w="0" w:type="auto"/>
            <w:tcBorders>
              <w:top w:val="nil"/>
              <w:left w:val="nil"/>
              <w:bottom w:val="nil"/>
              <w:right w:val="single" w:color="auto" w:sz="4" w:space="0"/>
            </w:tcBorders>
            <w:shd w:val="clear" w:color="auto" w:fill="auto"/>
            <w:noWrap/>
            <w:vAlign w:val="bottom"/>
          </w:tcPr>
          <w:p w:rsidRPr="003108E6" w:rsidR="003108E6" w:rsidP="003108E6" w:rsidRDefault="003108E6" w14:paraId="1DC6F873" w14:textId="324207F7">
            <w:pPr>
              <w:jc w:val="center"/>
              <w:rPr>
                <w:rFonts w:ascii="Calibri" w:hAnsi="Calibri"/>
                <w:color w:val="000000"/>
                <w:sz w:val="20"/>
                <w:szCs w:val="20"/>
              </w:rPr>
            </w:pPr>
          </w:p>
        </w:tc>
        <w:tc>
          <w:tcPr>
            <w:tcW w:w="0" w:type="auto"/>
            <w:tcBorders>
              <w:top w:val="nil"/>
              <w:left w:val="nil"/>
              <w:bottom w:val="nil"/>
              <w:right w:val="single" w:color="auto" w:sz="4" w:space="0"/>
            </w:tcBorders>
            <w:shd w:val="clear" w:color="auto" w:fill="auto"/>
            <w:noWrap/>
            <w:vAlign w:val="bottom"/>
          </w:tcPr>
          <w:p w:rsidRPr="003108E6" w:rsidR="003108E6" w:rsidP="003108E6" w:rsidRDefault="003108E6" w14:paraId="7536188F" w14:textId="31804E9A">
            <w:pPr>
              <w:jc w:val="center"/>
              <w:rPr>
                <w:rFonts w:ascii="Calibri" w:hAnsi="Calibri"/>
                <w:color w:val="000000"/>
                <w:sz w:val="20"/>
                <w:szCs w:val="20"/>
              </w:rPr>
            </w:pPr>
          </w:p>
        </w:tc>
        <w:tc>
          <w:tcPr>
            <w:tcW w:w="0" w:type="auto"/>
            <w:tcBorders>
              <w:top w:val="nil"/>
              <w:left w:val="nil"/>
              <w:bottom w:val="nil"/>
              <w:right w:val="single" w:color="auto" w:sz="4" w:space="0"/>
            </w:tcBorders>
            <w:shd w:val="clear" w:color="auto" w:fill="auto"/>
            <w:noWrap/>
            <w:vAlign w:val="bottom"/>
          </w:tcPr>
          <w:p w:rsidRPr="003108E6" w:rsidR="003108E6" w:rsidP="003108E6" w:rsidRDefault="003108E6" w14:paraId="37591C69" w14:textId="77777777">
            <w:pPr>
              <w:jc w:val="center"/>
              <w:rPr>
                <w:rFonts w:ascii="Calibri" w:hAnsi="Calibri"/>
                <w:color w:val="000000"/>
                <w:sz w:val="20"/>
                <w:szCs w:val="20"/>
              </w:rPr>
            </w:pP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70A3C8B9" w14:textId="0DEE3541">
            <w:pPr>
              <w:jc w:val="center"/>
              <w:rPr>
                <w:rFonts w:ascii="Calibri" w:hAnsi="Calibri"/>
                <w:color w:val="000000"/>
                <w:sz w:val="20"/>
                <w:szCs w:val="20"/>
              </w:rPr>
            </w:pPr>
            <w:r>
              <w:rPr>
                <w:rFonts w:ascii="Calibri" w:hAnsi="Calibri"/>
                <w:color w:val="000000"/>
                <w:sz w:val="20"/>
                <w:szCs w:val="20"/>
              </w:rPr>
              <w:t>0</w:t>
            </w:r>
          </w:p>
        </w:tc>
      </w:tr>
      <w:tr w:rsidRPr="003108E6" w:rsidR="003108E6" w:rsidTr="00C81F36" w14:paraId="1A9D59C0" w14:textId="77777777">
        <w:trPr>
          <w:trHeight w:val="300"/>
        </w:trPr>
        <w:tc>
          <w:tcPr>
            <w:tcW w:w="0" w:type="auto"/>
            <w:tcBorders>
              <w:top w:val="nil"/>
              <w:left w:val="single" w:color="auto" w:sz="4" w:space="0"/>
              <w:bottom w:val="nil"/>
              <w:right w:val="single" w:color="auto" w:sz="4" w:space="0"/>
            </w:tcBorders>
            <w:shd w:val="clear" w:color="auto" w:fill="auto"/>
            <w:noWrap/>
            <w:vAlign w:val="bottom"/>
            <w:hideMark/>
          </w:tcPr>
          <w:p w:rsidRPr="003108E6" w:rsidR="003108E6" w:rsidP="003108E6" w:rsidRDefault="003108E6" w14:paraId="186421E5" w14:textId="77777777">
            <w:pPr>
              <w:rPr>
                <w:rFonts w:ascii="Calibri" w:hAnsi="Calibri"/>
                <w:color w:val="000000"/>
                <w:sz w:val="20"/>
                <w:szCs w:val="20"/>
              </w:rPr>
            </w:pPr>
            <w:r w:rsidRPr="003108E6">
              <w:rPr>
                <w:rFonts w:ascii="Calibri" w:hAnsi="Calibri"/>
                <w:color w:val="000000"/>
                <w:sz w:val="20"/>
                <w:szCs w:val="20"/>
              </w:rPr>
              <w:t>Tayside</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547517C5" w14:textId="0FD8FECF">
            <w:pPr>
              <w:jc w:val="center"/>
              <w:rPr>
                <w:rFonts w:ascii="Calibri" w:hAnsi="Calibri"/>
                <w:color w:val="000000"/>
                <w:sz w:val="20"/>
                <w:szCs w:val="20"/>
              </w:rPr>
            </w:pPr>
            <w:r>
              <w:rPr>
                <w:rFonts w:ascii="Calibri" w:hAnsi="Calibri"/>
                <w:color w:val="000000"/>
                <w:sz w:val="20"/>
                <w:szCs w:val="20"/>
              </w:rPr>
              <w:t>9</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2B1DC8A5" w14:textId="427C0BF4">
            <w:pPr>
              <w:jc w:val="center"/>
              <w:rPr>
                <w:rFonts w:ascii="Calibri" w:hAnsi="Calibri"/>
                <w:color w:val="000000"/>
                <w:sz w:val="20"/>
                <w:szCs w:val="20"/>
              </w:rPr>
            </w:pPr>
            <w:r>
              <w:rPr>
                <w:rFonts w:ascii="Calibri" w:hAnsi="Calibri"/>
                <w:color w:val="000000"/>
                <w:sz w:val="20"/>
                <w:szCs w:val="20"/>
              </w:rPr>
              <w:t>7</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30A720E2" w14:textId="582A60C3">
            <w:pPr>
              <w:jc w:val="center"/>
              <w:rPr>
                <w:rFonts w:ascii="Calibri" w:hAnsi="Calibri"/>
                <w:color w:val="000000"/>
                <w:sz w:val="20"/>
                <w:szCs w:val="20"/>
              </w:rPr>
            </w:pPr>
            <w:r>
              <w:rPr>
                <w:rFonts w:ascii="Calibri" w:hAnsi="Calibri"/>
                <w:color w:val="000000"/>
                <w:sz w:val="20"/>
                <w:szCs w:val="20"/>
              </w:rPr>
              <w:t>3</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16A547C2" w14:textId="63FED956">
            <w:pPr>
              <w:jc w:val="center"/>
              <w:rPr>
                <w:rFonts w:ascii="Calibri" w:hAnsi="Calibri"/>
                <w:color w:val="000000"/>
                <w:sz w:val="20"/>
                <w:szCs w:val="20"/>
              </w:rPr>
            </w:pPr>
            <w:r>
              <w:rPr>
                <w:rFonts w:ascii="Calibri" w:hAnsi="Calibri"/>
                <w:color w:val="000000"/>
                <w:sz w:val="20"/>
                <w:szCs w:val="20"/>
              </w:rPr>
              <w:t>1</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3108E6" w14:paraId="5DBEA628" w14:textId="2C637C86">
            <w:pPr>
              <w:jc w:val="center"/>
              <w:rPr>
                <w:rFonts w:ascii="Calibri" w:hAnsi="Calibri"/>
                <w:color w:val="000000"/>
                <w:sz w:val="20"/>
                <w:szCs w:val="20"/>
              </w:rPr>
            </w:pPr>
          </w:p>
        </w:tc>
        <w:tc>
          <w:tcPr>
            <w:tcW w:w="0" w:type="auto"/>
            <w:tcBorders>
              <w:top w:val="nil"/>
              <w:left w:val="nil"/>
              <w:bottom w:val="nil"/>
              <w:right w:val="single" w:color="auto" w:sz="4" w:space="0"/>
            </w:tcBorders>
            <w:shd w:val="clear" w:color="auto" w:fill="auto"/>
            <w:noWrap/>
            <w:vAlign w:val="bottom"/>
          </w:tcPr>
          <w:p w:rsidRPr="003108E6" w:rsidR="003108E6" w:rsidP="003108E6" w:rsidRDefault="003108E6" w14:paraId="75F92DB6" w14:textId="12D910BA">
            <w:pPr>
              <w:jc w:val="center"/>
              <w:rPr>
                <w:rFonts w:ascii="Calibri" w:hAnsi="Calibri"/>
                <w:color w:val="000000"/>
                <w:sz w:val="20"/>
                <w:szCs w:val="20"/>
              </w:rPr>
            </w:pP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735B8F82" w14:textId="215F146C">
            <w:pPr>
              <w:jc w:val="center"/>
              <w:rPr>
                <w:rFonts w:ascii="Calibri" w:hAnsi="Calibri"/>
                <w:color w:val="000000"/>
                <w:sz w:val="20"/>
                <w:szCs w:val="20"/>
              </w:rPr>
            </w:pPr>
            <w:r>
              <w:rPr>
                <w:rFonts w:ascii="Calibri" w:hAnsi="Calibri"/>
                <w:color w:val="000000"/>
                <w:sz w:val="20"/>
                <w:szCs w:val="20"/>
              </w:rPr>
              <w:t>20</w:t>
            </w:r>
          </w:p>
        </w:tc>
      </w:tr>
      <w:tr w:rsidRPr="003108E6" w:rsidR="003108E6" w:rsidTr="00C81F36" w14:paraId="252D02F9" w14:textId="77777777">
        <w:trPr>
          <w:trHeight w:val="300"/>
        </w:trPr>
        <w:tc>
          <w:tcPr>
            <w:tcW w:w="0" w:type="auto"/>
            <w:tcBorders>
              <w:top w:val="nil"/>
              <w:left w:val="single" w:color="auto" w:sz="4" w:space="0"/>
              <w:bottom w:val="nil"/>
              <w:right w:val="single" w:color="auto" w:sz="4" w:space="0"/>
            </w:tcBorders>
            <w:shd w:val="clear" w:color="auto" w:fill="auto"/>
            <w:noWrap/>
            <w:vAlign w:val="bottom"/>
            <w:hideMark/>
          </w:tcPr>
          <w:p w:rsidRPr="003108E6" w:rsidR="003108E6" w:rsidP="003108E6" w:rsidRDefault="003108E6" w14:paraId="2188E767" w14:textId="77777777">
            <w:pPr>
              <w:rPr>
                <w:rFonts w:ascii="Calibri" w:hAnsi="Calibri"/>
                <w:color w:val="000000"/>
                <w:sz w:val="20"/>
                <w:szCs w:val="20"/>
              </w:rPr>
            </w:pPr>
            <w:r w:rsidRPr="003108E6">
              <w:rPr>
                <w:rFonts w:ascii="Calibri" w:hAnsi="Calibri"/>
                <w:color w:val="000000"/>
                <w:sz w:val="20"/>
                <w:szCs w:val="20"/>
              </w:rPr>
              <w:t>Western Isles</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3108E6" w14:paraId="1C222D4B" w14:textId="4218F923">
            <w:pPr>
              <w:jc w:val="center"/>
              <w:rPr>
                <w:rFonts w:ascii="Calibri" w:hAnsi="Calibri"/>
                <w:color w:val="000000"/>
                <w:sz w:val="20"/>
                <w:szCs w:val="20"/>
              </w:rPr>
            </w:pPr>
          </w:p>
        </w:tc>
        <w:tc>
          <w:tcPr>
            <w:tcW w:w="0" w:type="auto"/>
            <w:tcBorders>
              <w:top w:val="nil"/>
              <w:left w:val="nil"/>
              <w:bottom w:val="nil"/>
              <w:right w:val="single" w:color="auto" w:sz="4" w:space="0"/>
            </w:tcBorders>
            <w:shd w:val="clear" w:color="auto" w:fill="auto"/>
            <w:noWrap/>
            <w:vAlign w:val="bottom"/>
          </w:tcPr>
          <w:p w:rsidRPr="003108E6" w:rsidR="003108E6" w:rsidP="003108E6" w:rsidRDefault="003108E6" w14:paraId="663045AC" w14:textId="02FEAE04">
            <w:pPr>
              <w:jc w:val="center"/>
              <w:rPr>
                <w:rFonts w:ascii="Calibri" w:hAnsi="Calibri"/>
                <w:color w:val="000000"/>
                <w:sz w:val="20"/>
                <w:szCs w:val="20"/>
              </w:rPr>
            </w:pPr>
          </w:p>
        </w:tc>
        <w:tc>
          <w:tcPr>
            <w:tcW w:w="0" w:type="auto"/>
            <w:tcBorders>
              <w:top w:val="nil"/>
              <w:left w:val="nil"/>
              <w:bottom w:val="nil"/>
              <w:right w:val="single" w:color="auto" w:sz="4" w:space="0"/>
            </w:tcBorders>
            <w:shd w:val="clear" w:color="auto" w:fill="auto"/>
            <w:noWrap/>
            <w:vAlign w:val="bottom"/>
          </w:tcPr>
          <w:p w:rsidRPr="003108E6" w:rsidR="003108E6" w:rsidP="003108E6" w:rsidRDefault="003108E6" w14:paraId="64EDD6DC" w14:textId="77777777">
            <w:pPr>
              <w:jc w:val="center"/>
              <w:rPr>
                <w:rFonts w:ascii="Calibri" w:hAnsi="Calibri"/>
                <w:color w:val="000000"/>
                <w:sz w:val="20"/>
                <w:szCs w:val="20"/>
              </w:rPr>
            </w:pPr>
          </w:p>
        </w:tc>
        <w:tc>
          <w:tcPr>
            <w:tcW w:w="0" w:type="auto"/>
            <w:tcBorders>
              <w:top w:val="nil"/>
              <w:left w:val="nil"/>
              <w:bottom w:val="nil"/>
              <w:right w:val="single" w:color="auto" w:sz="4" w:space="0"/>
            </w:tcBorders>
            <w:shd w:val="clear" w:color="auto" w:fill="auto"/>
            <w:noWrap/>
            <w:vAlign w:val="bottom"/>
          </w:tcPr>
          <w:p w:rsidRPr="003108E6" w:rsidR="003108E6" w:rsidP="003108E6" w:rsidRDefault="003108E6" w14:paraId="1358AE09" w14:textId="77777777">
            <w:pPr>
              <w:jc w:val="center"/>
              <w:rPr>
                <w:rFonts w:ascii="Calibri" w:hAnsi="Calibri"/>
                <w:color w:val="000000"/>
                <w:sz w:val="20"/>
                <w:szCs w:val="20"/>
              </w:rPr>
            </w:pPr>
          </w:p>
        </w:tc>
        <w:tc>
          <w:tcPr>
            <w:tcW w:w="0" w:type="auto"/>
            <w:tcBorders>
              <w:top w:val="nil"/>
              <w:left w:val="nil"/>
              <w:bottom w:val="nil"/>
              <w:right w:val="single" w:color="auto" w:sz="4" w:space="0"/>
            </w:tcBorders>
            <w:shd w:val="clear" w:color="auto" w:fill="auto"/>
            <w:noWrap/>
            <w:vAlign w:val="bottom"/>
          </w:tcPr>
          <w:p w:rsidRPr="003108E6" w:rsidR="003108E6" w:rsidP="003108E6" w:rsidRDefault="003108E6" w14:paraId="4C194943" w14:textId="77777777">
            <w:pPr>
              <w:jc w:val="center"/>
              <w:rPr>
                <w:rFonts w:ascii="Calibri" w:hAnsi="Calibri"/>
                <w:color w:val="000000"/>
                <w:sz w:val="20"/>
                <w:szCs w:val="20"/>
              </w:rPr>
            </w:pPr>
          </w:p>
        </w:tc>
        <w:tc>
          <w:tcPr>
            <w:tcW w:w="0" w:type="auto"/>
            <w:tcBorders>
              <w:top w:val="nil"/>
              <w:left w:val="nil"/>
              <w:bottom w:val="nil"/>
              <w:right w:val="single" w:color="auto" w:sz="4" w:space="0"/>
            </w:tcBorders>
            <w:shd w:val="clear" w:color="auto" w:fill="auto"/>
            <w:noWrap/>
            <w:vAlign w:val="bottom"/>
          </w:tcPr>
          <w:p w:rsidRPr="003108E6" w:rsidR="003108E6" w:rsidP="003108E6" w:rsidRDefault="003108E6" w14:paraId="011C7FD0" w14:textId="32E1296B">
            <w:pPr>
              <w:jc w:val="center"/>
              <w:rPr>
                <w:rFonts w:ascii="Calibri" w:hAnsi="Calibri"/>
                <w:color w:val="000000"/>
                <w:sz w:val="20"/>
                <w:szCs w:val="20"/>
              </w:rPr>
            </w:pP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3D5FF454" w14:textId="579F4248">
            <w:pPr>
              <w:jc w:val="center"/>
              <w:rPr>
                <w:rFonts w:ascii="Calibri" w:hAnsi="Calibri"/>
                <w:color w:val="000000"/>
                <w:sz w:val="20"/>
                <w:szCs w:val="20"/>
              </w:rPr>
            </w:pPr>
            <w:r>
              <w:rPr>
                <w:rFonts w:ascii="Calibri" w:hAnsi="Calibri"/>
                <w:color w:val="000000"/>
                <w:sz w:val="20"/>
                <w:szCs w:val="20"/>
              </w:rPr>
              <w:t>0</w:t>
            </w:r>
          </w:p>
        </w:tc>
      </w:tr>
      <w:tr w:rsidRPr="003108E6" w:rsidR="003108E6" w:rsidTr="00C81F36" w14:paraId="10B455E3" w14:textId="77777777">
        <w:trPr>
          <w:trHeight w:val="300"/>
        </w:trPr>
        <w:tc>
          <w:tcPr>
            <w:tcW w:w="0" w:type="auto"/>
            <w:tcBorders>
              <w:top w:val="nil"/>
              <w:left w:val="single" w:color="auto" w:sz="4" w:space="0"/>
              <w:bottom w:val="nil"/>
              <w:right w:val="single" w:color="auto" w:sz="4" w:space="0"/>
            </w:tcBorders>
            <w:shd w:val="clear" w:color="auto" w:fill="auto"/>
            <w:noWrap/>
            <w:vAlign w:val="bottom"/>
            <w:hideMark/>
          </w:tcPr>
          <w:p w:rsidRPr="003108E6" w:rsidR="003108E6" w:rsidP="003108E6" w:rsidRDefault="003108E6" w14:paraId="4AD7E233" w14:textId="77777777">
            <w:pPr>
              <w:rPr>
                <w:rFonts w:ascii="Calibri" w:hAnsi="Calibri"/>
                <w:color w:val="000000"/>
                <w:sz w:val="20"/>
                <w:szCs w:val="20"/>
              </w:rPr>
            </w:pPr>
            <w:r w:rsidRPr="003108E6">
              <w:rPr>
                <w:rFonts w:ascii="Calibri" w:hAnsi="Calibri"/>
                <w:color w:val="000000"/>
                <w:sz w:val="20"/>
                <w:szCs w:val="20"/>
              </w:rPr>
              <w:t>Other UK</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570D8CE7" w14:textId="12B41408">
            <w:pPr>
              <w:jc w:val="center"/>
              <w:rPr>
                <w:rFonts w:ascii="Calibri" w:hAnsi="Calibri"/>
                <w:color w:val="000000"/>
                <w:sz w:val="20"/>
                <w:szCs w:val="20"/>
              </w:rPr>
            </w:pPr>
            <w:r>
              <w:rPr>
                <w:rFonts w:ascii="Calibri" w:hAnsi="Calibri"/>
                <w:color w:val="000000"/>
                <w:sz w:val="20"/>
                <w:szCs w:val="20"/>
              </w:rPr>
              <w:t>1</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3DE3539C" w14:textId="2BE35D7E">
            <w:pPr>
              <w:jc w:val="center"/>
              <w:rPr>
                <w:rFonts w:ascii="Calibri" w:hAnsi="Calibri"/>
                <w:color w:val="000000"/>
                <w:sz w:val="20"/>
                <w:szCs w:val="20"/>
              </w:rPr>
            </w:pPr>
            <w:r>
              <w:rPr>
                <w:rFonts w:ascii="Calibri" w:hAnsi="Calibri"/>
                <w:color w:val="000000"/>
                <w:sz w:val="20"/>
                <w:szCs w:val="20"/>
              </w:rPr>
              <w:t>1</w:t>
            </w:r>
          </w:p>
        </w:tc>
        <w:tc>
          <w:tcPr>
            <w:tcW w:w="0" w:type="auto"/>
            <w:tcBorders>
              <w:top w:val="nil"/>
              <w:left w:val="nil"/>
              <w:bottom w:val="nil"/>
              <w:right w:val="single" w:color="auto" w:sz="4" w:space="0"/>
            </w:tcBorders>
            <w:shd w:val="clear" w:color="auto" w:fill="auto"/>
            <w:noWrap/>
            <w:vAlign w:val="bottom"/>
          </w:tcPr>
          <w:p w:rsidRPr="003108E6" w:rsidR="003108E6" w:rsidP="003108E6" w:rsidRDefault="003108E6" w14:paraId="550B4B68" w14:textId="77777777">
            <w:pPr>
              <w:jc w:val="center"/>
              <w:rPr>
                <w:rFonts w:ascii="Calibri" w:hAnsi="Calibri"/>
                <w:color w:val="000000"/>
                <w:sz w:val="20"/>
                <w:szCs w:val="20"/>
              </w:rPr>
            </w:pPr>
          </w:p>
        </w:tc>
        <w:tc>
          <w:tcPr>
            <w:tcW w:w="0" w:type="auto"/>
            <w:tcBorders>
              <w:top w:val="nil"/>
              <w:left w:val="nil"/>
              <w:bottom w:val="nil"/>
              <w:right w:val="single" w:color="auto" w:sz="4" w:space="0"/>
            </w:tcBorders>
            <w:shd w:val="clear" w:color="auto" w:fill="auto"/>
            <w:noWrap/>
            <w:vAlign w:val="bottom"/>
          </w:tcPr>
          <w:p w:rsidRPr="003108E6" w:rsidR="003108E6" w:rsidP="003108E6" w:rsidRDefault="003108E6" w14:paraId="2D58B66A" w14:textId="77777777">
            <w:pPr>
              <w:jc w:val="center"/>
              <w:rPr>
                <w:rFonts w:ascii="Calibri" w:hAnsi="Calibri"/>
                <w:color w:val="000000"/>
                <w:sz w:val="20"/>
                <w:szCs w:val="20"/>
              </w:rPr>
            </w:pPr>
          </w:p>
        </w:tc>
        <w:tc>
          <w:tcPr>
            <w:tcW w:w="0" w:type="auto"/>
            <w:tcBorders>
              <w:top w:val="nil"/>
              <w:left w:val="nil"/>
              <w:bottom w:val="nil"/>
              <w:right w:val="single" w:color="auto" w:sz="4" w:space="0"/>
            </w:tcBorders>
            <w:shd w:val="clear" w:color="auto" w:fill="auto"/>
            <w:noWrap/>
            <w:vAlign w:val="bottom"/>
          </w:tcPr>
          <w:p w:rsidRPr="003108E6" w:rsidR="003108E6" w:rsidP="003108E6" w:rsidRDefault="003108E6" w14:paraId="3F5ACDFC" w14:textId="77777777">
            <w:pPr>
              <w:jc w:val="center"/>
              <w:rPr>
                <w:rFonts w:ascii="Calibri" w:hAnsi="Calibri"/>
                <w:color w:val="000000"/>
                <w:sz w:val="20"/>
                <w:szCs w:val="20"/>
              </w:rPr>
            </w:pPr>
          </w:p>
        </w:tc>
        <w:tc>
          <w:tcPr>
            <w:tcW w:w="0" w:type="auto"/>
            <w:tcBorders>
              <w:top w:val="nil"/>
              <w:left w:val="nil"/>
              <w:bottom w:val="nil"/>
              <w:right w:val="single" w:color="auto" w:sz="4" w:space="0"/>
            </w:tcBorders>
            <w:shd w:val="clear" w:color="auto" w:fill="auto"/>
            <w:noWrap/>
            <w:vAlign w:val="bottom"/>
          </w:tcPr>
          <w:p w:rsidRPr="003108E6" w:rsidR="003108E6" w:rsidP="003108E6" w:rsidRDefault="003108E6" w14:paraId="199D0F58" w14:textId="77777777">
            <w:pPr>
              <w:jc w:val="center"/>
              <w:rPr>
                <w:rFonts w:ascii="Calibri" w:hAnsi="Calibri"/>
                <w:color w:val="000000"/>
                <w:sz w:val="20"/>
                <w:szCs w:val="20"/>
              </w:rPr>
            </w:pPr>
          </w:p>
        </w:tc>
        <w:tc>
          <w:tcPr>
            <w:tcW w:w="0" w:type="auto"/>
            <w:tcBorders>
              <w:top w:val="nil"/>
              <w:left w:val="nil"/>
              <w:bottom w:val="nil"/>
              <w:right w:val="single" w:color="auto" w:sz="4" w:space="0"/>
            </w:tcBorders>
            <w:shd w:val="clear" w:color="auto" w:fill="auto"/>
            <w:noWrap/>
            <w:vAlign w:val="bottom"/>
          </w:tcPr>
          <w:p w:rsidRPr="003108E6" w:rsidR="003108E6" w:rsidP="003108E6" w:rsidRDefault="008B0DCA" w14:paraId="396271CB" w14:textId="13BEB633">
            <w:pPr>
              <w:jc w:val="center"/>
              <w:rPr>
                <w:rFonts w:ascii="Calibri" w:hAnsi="Calibri"/>
                <w:color w:val="000000"/>
                <w:sz w:val="20"/>
                <w:szCs w:val="20"/>
              </w:rPr>
            </w:pPr>
            <w:r>
              <w:rPr>
                <w:rFonts w:ascii="Calibri" w:hAnsi="Calibri"/>
                <w:color w:val="000000"/>
                <w:sz w:val="20"/>
                <w:szCs w:val="20"/>
              </w:rPr>
              <w:t>2</w:t>
            </w:r>
          </w:p>
        </w:tc>
      </w:tr>
      <w:tr w:rsidRPr="003108E6" w:rsidR="003108E6" w:rsidTr="00C81F36" w14:paraId="6F047CDC" w14:textId="77777777">
        <w:trPr>
          <w:trHeight w:val="300"/>
        </w:trPr>
        <w:tc>
          <w:tcPr>
            <w:tcW w:w="0" w:type="auto"/>
            <w:tcBorders>
              <w:top w:val="single" w:color="auto" w:sz="4" w:space="0"/>
              <w:left w:val="single" w:color="auto" w:sz="4" w:space="0"/>
              <w:bottom w:val="single" w:color="auto" w:sz="4" w:space="0"/>
              <w:right w:val="single" w:color="auto" w:sz="4" w:space="0"/>
            </w:tcBorders>
            <w:shd w:val="clear" w:color="DBE5F1" w:fill="DBE5F1"/>
            <w:noWrap/>
            <w:vAlign w:val="bottom"/>
            <w:hideMark/>
          </w:tcPr>
          <w:p w:rsidRPr="003108E6" w:rsidR="003108E6" w:rsidP="003108E6" w:rsidRDefault="003108E6" w14:paraId="714F9079" w14:textId="77777777">
            <w:pPr>
              <w:rPr>
                <w:rFonts w:ascii="Calibri" w:hAnsi="Calibri"/>
                <w:b/>
                <w:bCs/>
                <w:color w:val="000000"/>
                <w:sz w:val="20"/>
                <w:szCs w:val="20"/>
              </w:rPr>
            </w:pPr>
            <w:r w:rsidRPr="003108E6">
              <w:rPr>
                <w:rFonts w:ascii="Calibri" w:hAnsi="Calibri"/>
                <w:b/>
                <w:bCs/>
                <w:color w:val="000000"/>
                <w:sz w:val="20"/>
                <w:szCs w:val="20"/>
              </w:rPr>
              <w:t>Grand Total</w:t>
            </w:r>
          </w:p>
        </w:tc>
        <w:tc>
          <w:tcPr>
            <w:tcW w:w="0" w:type="auto"/>
            <w:tcBorders>
              <w:top w:val="single" w:color="auto" w:sz="4" w:space="0"/>
              <w:left w:val="nil"/>
              <w:bottom w:val="single" w:color="auto" w:sz="4" w:space="0"/>
              <w:right w:val="single" w:color="auto" w:sz="4" w:space="0"/>
            </w:tcBorders>
            <w:shd w:val="clear" w:color="DBE5F1" w:fill="DBE5F1"/>
            <w:noWrap/>
            <w:vAlign w:val="bottom"/>
          </w:tcPr>
          <w:p w:rsidRPr="003108E6" w:rsidR="003108E6" w:rsidP="003108E6" w:rsidRDefault="008B0DCA" w14:paraId="146655D7" w14:textId="0334A6C6">
            <w:pPr>
              <w:jc w:val="center"/>
              <w:rPr>
                <w:rFonts w:ascii="Calibri" w:hAnsi="Calibri"/>
                <w:b/>
                <w:bCs/>
                <w:color w:val="000000"/>
                <w:sz w:val="20"/>
                <w:szCs w:val="20"/>
              </w:rPr>
            </w:pPr>
            <w:r>
              <w:rPr>
                <w:rFonts w:ascii="Calibri" w:hAnsi="Calibri"/>
                <w:b/>
                <w:bCs/>
                <w:color w:val="000000"/>
                <w:sz w:val="20"/>
                <w:szCs w:val="20"/>
              </w:rPr>
              <w:t>184</w:t>
            </w:r>
          </w:p>
        </w:tc>
        <w:tc>
          <w:tcPr>
            <w:tcW w:w="0" w:type="auto"/>
            <w:tcBorders>
              <w:top w:val="single" w:color="auto" w:sz="4" w:space="0"/>
              <w:left w:val="nil"/>
              <w:bottom w:val="single" w:color="auto" w:sz="4" w:space="0"/>
              <w:right w:val="single" w:color="auto" w:sz="4" w:space="0"/>
            </w:tcBorders>
            <w:shd w:val="clear" w:color="DBE5F1" w:fill="DBE5F1"/>
            <w:noWrap/>
            <w:vAlign w:val="bottom"/>
          </w:tcPr>
          <w:p w:rsidRPr="003108E6" w:rsidR="003108E6" w:rsidP="003108E6" w:rsidRDefault="008B0DCA" w14:paraId="34F7D187" w14:textId="00B54290">
            <w:pPr>
              <w:jc w:val="center"/>
              <w:rPr>
                <w:rFonts w:ascii="Calibri" w:hAnsi="Calibri"/>
                <w:b/>
                <w:bCs/>
                <w:color w:val="000000"/>
                <w:sz w:val="20"/>
                <w:szCs w:val="20"/>
              </w:rPr>
            </w:pPr>
            <w:r>
              <w:rPr>
                <w:rFonts w:ascii="Calibri" w:hAnsi="Calibri"/>
                <w:b/>
                <w:bCs/>
                <w:color w:val="000000"/>
                <w:sz w:val="20"/>
                <w:szCs w:val="20"/>
              </w:rPr>
              <w:t>129</w:t>
            </w:r>
          </w:p>
        </w:tc>
        <w:tc>
          <w:tcPr>
            <w:tcW w:w="0" w:type="auto"/>
            <w:tcBorders>
              <w:top w:val="single" w:color="auto" w:sz="4" w:space="0"/>
              <w:left w:val="nil"/>
              <w:bottom w:val="single" w:color="auto" w:sz="4" w:space="0"/>
              <w:right w:val="single" w:color="auto" w:sz="4" w:space="0"/>
            </w:tcBorders>
            <w:shd w:val="clear" w:color="DBE5F1" w:fill="DBE5F1"/>
            <w:noWrap/>
            <w:vAlign w:val="bottom"/>
          </w:tcPr>
          <w:p w:rsidRPr="003108E6" w:rsidR="003108E6" w:rsidP="003108E6" w:rsidRDefault="002026CE" w14:paraId="222DF944" w14:textId="29A3FE72">
            <w:pPr>
              <w:jc w:val="center"/>
              <w:rPr>
                <w:rFonts w:ascii="Calibri" w:hAnsi="Calibri"/>
                <w:b/>
                <w:bCs/>
                <w:color w:val="000000"/>
                <w:sz w:val="20"/>
                <w:szCs w:val="20"/>
              </w:rPr>
            </w:pPr>
            <w:r>
              <w:rPr>
                <w:rFonts w:ascii="Calibri" w:hAnsi="Calibri"/>
                <w:b/>
                <w:bCs/>
                <w:color w:val="000000"/>
                <w:sz w:val="20"/>
                <w:szCs w:val="20"/>
              </w:rPr>
              <w:t>54</w:t>
            </w:r>
          </w:p>
        </w:tc>
        <w:tc>
          <w:tcPr>
            <w:tcW w:w="0" w:type="auto"/>
            <w:tcBorders>
              <w:top w:val="single" w:color="auto" w:sz="4" w:space="0"/>
              <w:left w:val="nil"/>
              <w:bottom w:val="single" w:color="auto" w:sz="4" w:space="0"/>
              <w:right w:val="single" w:color="auto" w:sz="4" w:space="0"/>
            </w:tcBorders>
            <w:shd w:val="clear" w:color="DBE5F1" w:fill="DBE5F1"/>
            <w:noWrap/>
            <w:vAlign w:val="bottom"/>
          </w:tcPr>
          <w:p w:rsidRPr="003108E6" w:rsidR="003108E6" w:rsidP="003108E6" w:rsidRDefault="008B0DCA" w14:paraId="58C07BA5" w14:textId="56FB7355">
            <w:pPr>
              <w:jc w:val="center"/>
              <w:rPr>
                <w:rFonts w:ascii="Calibri" w:hAnsi="Calibri"/>
                <w:b/>
                <w:bCs/>
                <w:color w:val="000000"/>
                <w:sz w:val="20"/>
                <w:szCs w:val="20"/>
              </w:rPr>
            </w:pPr>
            <w:r>
              <w:rPr>
                <w:rFonts w:ascii="Calibri" w:hAnsi="Calibri"/>
                <w:b/>
                <w:bCs/>
                <w:color w:val="000000"/>
                <w:sz w:val="20"/>
                <w:szCs w:val="20"/>
              </w:rPr>
              <w:t>40</w:t>
            </w:r>
          </w:p>
        </w:tc>
        <w:tc>
          <w:tcPr>
            <w:tcW w:w="0" w:type="auto"/>
            <w:tcBorders>
              <w:top w:val="single" w:color="auto" w:sz="4" w:space="0"/>
              <w:left w:val="nil"/>
              <w:bottom w:val="single" w:color="auto" w:sz="4" w:space="0"/>
              <w:right w:val="single" w:color="auto" w:sz="4" w:space="0"/>
            </w:tcBorders>
            <w:shd w:val="clear" w:color="DBE5F1" w:fill="DBE5F1"/>
            <w:noWrap/>
            <w:vAlign w:val="bottom"/>
          </w:tcPr>
          <w:p w:rsidRPr="003108E6" w:rsidR="003108E6" w:rsidP="003108E6" w:rsidRDefault="008B0DCA" w14:paraId="6B544FE4" w14:textId="74AE8E01">
            <w:pPr>
              <w:jc w:val="center"/>
              <w:rPr>
                <w:rFonts w:ascii="Calibri" w:hAnsi="Calibri"/>
                <w:b/>
                <w:bCs/>
                <w:color w:val="000000"/>
                <w:sz w:val="20"/>
                <w:szCs w:val="20"/>
              </w:rPr>
            </w:pPr>
            <w:r>
              <w:rPr>
                <w:rFonts w:ascii="Calibri" w:hAnsi="Calibri"/>
                <w:b/>
                <w:bCs/>
                <w:color w:val="000000"/>
                <w:sz w:val="20"/>
                <w:szCs w:val="20"/>
              </w:rPr>
              <w:t>17</w:t>
            </w:r>
          </w:p>
        </w:tc>
        <w:tc>
          <w:tcPr>
            <w:tcW w:w="0" w:type="auto"/>
            <w:tcBorders>
              <w:top w:val="single" w:color="auto" w:sz="4" w:space="0"/>
              <w:left w:val="nil"/>
              <w:bottom w:val="single" w:color="auto" w:sz="4" w:space="0"/>
              <w:right w:val="single" w:color="auto" w:sz="4" w:space="0"/>
            </w:tcBorders>
            <w:shd w:val="clear" w:color="DBE5F1" w:fill="DBE5F1"/>
            <w:noWrap/>
            <w:vAlign w:val="bottom"/>
          </w:tcPr>
          <w:p w:rsidRPr="003108E6" w:rsidR="003108E6" w:rsidP="003108E6" w:rsidRDefault="008B0DCA" w14:paraId="1C89CDB3" w14:textId="006BF051">
            <w:pPr>
              <w:jc w:val="center"/>
              <w:rPr>
                <w:rFonts w:ascii="Calibri" w:hAnsi="Calibri"/>
                <w:b/>
                <w:bCs/>
                <w:color w:val="000000"/>
                <w:sz w:val="20"/>
                <w:szCs w:val="20"/>
              </w:rPr>
            </w:pPr>
            <w:r>
              <w:rPr>
                <w:rFonts w:ascii="Calibri" w:hAnsi="Calibri"/>
                <w:b/>
                <w:bCs/>
                <w:color w:val="000000"/>
                <w:sz w:val="20"/>
                <w:szCs w:val="20"/>
              </w:rPr>
              <w:t>2</w:t>
            </w:r>
          </w:p>
        </w:tc>
        <w:tc>
          <w:tcPr>
            <w:tcW w:w="0" w:type="auto"/>
            <w:tcBorders>
              <w:top w:val="single" w:color="auto" w:sz="4" w:space="0"/>
              <w:left w:val="nil"/>
              <w:bottom w:val="single" w:color="auto" w:sz="4" w:space="0"/>
              <w:right w:val="single" w:color="auto" w:sz="4" w:space="0"/>
            </w:tcBorders>
            <w:shd w:val="clear" w:color="DBE5F1" w:fill="DBE5F1"/>
            <w:noWrap/>
            <w:vAlign w:val="bottom"/>
          </w:tcPr>
          <w:p w:rsidRPr="003108E6" w:rsidR="003108E6" w:rsidP="003108E6" w:rsidRDefault="008B0DCA" w14:paraId="6DA506D8" w14:textId="5F16DEAF">
            <w:pPr>
              <w:jc w:val="center"/>
              <w:rPr>
                <w:rFonts w:ascii="Calibri" w:hAnsi="Calibri"/>
                <w:b/>
                <w:bCs/>
                <w:color w:val="000000"/>
                <w:sz w:val="20"/>
                <w:szCs w:val="20"/>
              </w:rPr>
            </w:pPr>
            <w:r>
              <w:rPr>
                <w:rFonts w:ascii="Calibri" w:hAnsi="Calibri"/>
                <w:b/>
                <w:bCs/>
                <w:color w:val="000000"/>
                <w:sz w:val="20"/>
                <w:szCs w:val="20"/>
              </w:rPr>
              <w:t>426</w:t>
            </w:r>
          </w:p>
        </w:tc>
      </w:tr>
    </w:tbl>
    <w:p w:rsidR="00F24591" w:rsidRDefault="00F24591" w14:paraId="1A36EF72" w14:textId="384EB94A">
      <w:pPr>
        <w:rPr>
          <w:rFonts w:ascii="Calibri" w:hAnsi="Calibri" w:eastAsia="Calibri"/>
          <w:b/>
          <w:sz w:val="22"/>
          <w:szCs w:val="22"/>
        </w:rPr>
      </w:pPr>
      <w:r>
        <w:rPr>
          <w:b/>
        </w:rPr>
        <w:br w:type="page"/>
      </w:r>
    </w:p>
    <w:p w:rsidR="000A3F3B" w:rsidP="1DA73FA9" w:rsidRDefault="35BBAC49" w14:paraId="488CB511" w14:textId="77777777">
      <w:pPr>
        <w:pStyle w:val="ListParagraph"/>
        <w:rPr>
          <w:rFonts w:cs="Arial"/>
          <w:b/>
          <w:bCs/>
        </w:rPr>
      </w:pPr>
      <w:bookmarkStart w:name="_Hlk96679145" w:id="11"/>
      <w:r w:rsidRPr="1DA73FA9">
        <w:rPr>
          <w:b/>
          <w:bCs/>
        </w:rPr>
        <w:t>F</w:t>
      </w:r>
      <w:r w:rsidRPr="1DA73FA9">
        <w:rPr>
          <w:rFonts w:cs="Arial"/>
          <w:b/>
          <w:bCs/>
        </w:rPr>
        <w:t>etal or Obstetric Patients</w:t>
      </w:r>
    </w:p>
    <w:p w:rsidRPr="00583B79" w:rsidR="00583B79" w:rsidP="00583B79" w:rsidRDefault="00583B79" w14:paraId="48939BE8" w14:textId="30612CEC">
      <w:pPr>
        <w:pStyle w:val="ListParagraph"/>
      </w:pPr>
      <w:r w:rsidRPr="00583B79">
        <w:t xml:space="preserve">Studies have shown that if congenital heart disease is detected before birth, there are significant benefits for babies, their families and for medical services around the time of birth. Our service has a dedicated, fetal cardiology team, provided by a fetal cardiologist working in conjunction with the fetal medicine team, co-located at the QEUH. Obstetric and fetal medicine teams throughout Scotland refer to the fetal cardiology service if there is a suspicion of a structural or rhythm abnormality detected during the routine Fetal Anomaly Screening Programme (FASP) scan.  To be able to comply with </w:t>
      </w:r>
      <w:r w:rsidR="002569F4">
        <w:t>UK wide</w:t>
      </w:r>
      <w:r w:rsidRPr="00583B79">
        <w:t xml:space="preserve"> NHSE standards for delivery of fetal cardiology assessment and counselling SPCS are currently preparing to advertise for a second fetal cardiologist.  If this post is filled it would be expected that the ongoing funding for this post will be agreed with NSD. The current fetal cardiologist has recently returned from maternity leave, and greater resilience for the service will come from the aforementioned appointment of a second fetal cardiologist.</w:t>
      </w:r>
    </w:p>
    <w:p w:rsidRPr="00583B79" w:rsidR="00583B79" w:rsidP="00583B79" w:rsidRDefault="00583B79" w14:paraId="61D0E374" w14:textId="223C510A">
      <w:pPr>
        <w:pStyle w:val="ListParagraph"/>
      </w:pPr>
      <w:r w:rsidRPr="00583B79">
        <w:t>Assessment involves both the cardiologist and fetal medicine consultant. Fetal echocardiography is undertaken to confirm the diagnosis, provide risk stratification of cardiac lesions and detailed counselling of families to provide immediate and longer-term prognosis of the cardiac condition. Follow up scans are arranged throughout pregnancy to assess progression of the cardiac abnormality</w:t>
      </w:r>
      <w:r w:rsidR="002569F4">
        <w:t>,</w:t>
      </w:r>
      <w:r w:rsidRPr="00583B79">
        <w:t xml:space="preserve"> to provide a</w:t>
      </w:r>
      <w:r w:rsidR="002569F4">
        <w:t>n agreed</w:t>
      </w:r>
      <w:r w:rsidRPr="00583B79">
        <w:t xml:space="preserve"> perinatal plan re</w:t>
      </w:r>
      <w:r w:rsidR="002569F4">
        <w:t>garding</w:t>
      </w:r>
      <w:r w:rsidRPr="00583B79">
        <w:t xml:space="preserve"> location</w:t>
      </w:r>
      <w:r w:rsidR="002569F4">
        <w:t xml:space="preserve"> and </w:t>
      </w:r>
      <w:r w:rsidRPr="00583B79">
        <w:t xml:space="preserve">timing of delivery and develop a postnatal management plan. </w:t>
      </w:r>
      <w:r w:rsidR="002569F4">
        <w:t xml:space="preserve">The plan for impending birth of babies with significant congenital cardiac pathologies is shared with the wider SPCS team on a weekly basis at the joint cardiac conference. </w:t>
      </w:r>
      <w:r w:rsidRPr="00583B79">
        <w:t>The service is supported by two specialist midwifes in fetal medicine and the Paediatric Cardiac Nurse Specialist team</w:t>
      </w:r>
      <w:r w:rsidRPr="00583B79">
        <w:rPr>
          <w:rFonts w:ascii="Arial" w:hAnsi="Arial" w:cs="Arial"/>
          <w:b/>
          <w:bCs/>
          <w:sz w:val="28"/>
          <w:szCs w:val="28"/>
        </w:rPr>
        <w:t xml:space="preserve"> </w:t>
      </w:r>
      <w:r w:rsidRPr="00583B79">
        <w:t>(PCNS).  The PCNS team provide support whether delivery is scheduled at the QEUH or a local hospital.  The recorded numbers of fetal echocardiographs for the last three years are as follows (please note these figures may be an underestimate due to recording failures as a result of staff cross-covering duties</w:t>
      </w:r>
      <w:r w:rsidR="002569F4">
        <w:t xml:space="preserve"> for the maternity leave of the lead fetal cardiologist</w:t>
      </w:r>
      <w:r w:rsidRPr="00583B79">
        <w:t>):</w:t>
      </w:r>
    </w:p>
    <w:tbl>
      <w:tblPr>
        <w:tblW w:w="0" w:type="auto"/>
        <w:jc w:val="center"/>
        <w:tblLook w:val="04A0" w:firstRow="1" w:lastRow="0" w:firstColumn="1" w:lastColumn="0" w:noHBand="0" w:noVBand="1"/>
      </w:tblPr>
      <w:tblGrid>
        <w:gridCol w:w="2763"/>
        <w:gridCol w:w="841"/>
        <w:gridCol w:w="841"/>
        <w:gridCol w:w="841"/>
      </w:tblGrid>
      <w:tr w:rsidR="00DB1B97" w:rsidTr="00305316" w14:paraId="2C2D0904" w14:textId="77777777">
        <w:trPr>
          <w:trHeight w:val="300"/>
          <w:jc w:val="center"/>
        </w:trPr>
        <w:tc>
          <w:tcPr>
            <w:tcW w:w="0" w:type="auto"/>
            <w:tcBorders>
              <w:top w:val="nil"/>
              <w:left w:val="nil"/>
              <w:bottom w:val="nil"/>
              <w:right w:val="nil"/>
            </w:tcBorders>
            <w:shd w:val="clear" w:color="auto" w:fill="auto"/>
            <w:noWrap/>
            <w:vAlign w:val="bottom"/>
            <w:hideMark/>
          </w:tcPr>
          <w:p w:rsidR="00DB1B97" w:rsidRDefault="00DB1B97" w14:paraId="1BCBAB2F" w14:textId="77777777">
            <w:pPr>
              <w:rPr>
                <w:rFonts w:ascii="Calibri" w:hAnsi="Calibri"/>
                <w:color w:val="000000"/>
                <w:sz w:val="20"/>
                <w:szCs w:val="20"/>
              </w:rPr>
            </w:pPr>
          </w:p>
        </w:tc>
        <w:tc>
          <w:tcPr>
            <w:tcW w:w="0" w:type="auto"/>
            <w:tcBorders>
              <w:top w:val="single" w:color="auto" w:sz="4" w:space="0"/>
              <w:left w:val="single" w:color="auto" w:sz="4" w:space="0"/>
              <w:bottom w:val="single" w:color="auto" w:sz="4" w:space="0"/>
              <w:right w:val="nil"/>
            </w:tcBorders>
            <w:shd w:val="clear" w:color="DCE6F1" w:fill="DCE6F1"/>
            <w:noWrap/>
            <w:vAlign w:val="bottom"/>
            <w:hideMark/>
          </w:tcPr>
          <w:p w:rsidR="00DB1B97" w:rsidRDefault="00305316" w14:paraId="6F72FBD2" w14:textId="699E8C4B">
            <w:pPr>
              <w:jc w:val="center"/>
              <w:rPr>
                <w:rFonts w:ascii="Calibri" w:hAnsi="Calibri"/>
                <w:b/>
                <w:bCs/>
                <w:color w:val="000000"/>
                <w:sz w:val="18"/>
                <w:szCs w:val="18"/>
              </w:rPr>
            </w:pPr>
            <w:r>
              <w:rPr>
                <w:rFonts w:ascii="Calibri" w:hAnsi="Calibri"/>
                <w:b/>
                <w:bCs/>
                <w:color w:val="000000"/>
                <w:sz w:val="18"/>
                <w:szCs w:val="18"/>
              </w:rPr>
              <w:t>202</w:t>
            </w:r>
            <w:r w:rsidR="00583B79">
              <w:rPr>
                <w:rFonts w:ascii="Calibri" w:hAnsi="Calibri"/>
                <w:b/>
                <w:bCs/>
                <w:color w:val="000000"/>
                <w:sz w:val="18"/>
                <w:szCs w:val="18"/>
              </w:rPr>
              <w:t>1</w:t>
            </w:r>
            <w:r>
              <w:rPr>
                <w:rFonts w:ascii="Calibri" w:hAnsi="Calibri"/>
                <w:b/>
                <w:bCs/>
                <w:color w:val="000000"/>
                <w:sz w:val="18"/>
                <w:szCs w:val="18"/>
              </w:rPr>
              <w:t>/2</w:t>
            </w:r>
            <w:r w:rsidR="00583B79">
              <w:rPr>
                <w:rFonts w:ascii="Calibri" w:hAnsi="Calibri"/>
                <w:b/>
                <w:bCs/>
                <w:color w:val="000000"/>
                <w:sz w:val="18"/>
                <w:szCs w:val="18"/>
              </w:rPr>
              <w:t>2</w:t>
            </w:r>
          </w:p>
        </w:tc>
        <w:tc>
          <w:tcPr>
            <w:tcW w:w="0" w:type="auto"/>
            <w:tcBorders>
              <w:top w:val="single" w:color="auto" w:sz="4" w:space="0"/>
              <w:left w:val="single" w:color="auto" w:sz="4" w:space="0"/>
              <w:bottom w:val="single" w:color="auto" w:sz="4" w:space="0"/>
              <w:right w:val="single" w:color="auto" w:sz="4" w:space="0"/>
            </w:tcBorders>
            <w:shd w:val="clear" w:color="DCE6F1" w:fill="DCE6F1"/>
            <w:noWrap/>
            <w:vAlign w:val="bottom"/>
            <w:hideMark/>
          </w:tcPr>
          <w:p w:rsidR="00DB1B97" w:rsidRDefault="00305316" w14:paraId="293387A6" w14:textId="478D3704">
            <w:pPr>
              <w:jc w:val="center"/>
              <w:rPr>
                <w:rFonts w:ascii="Calibri" w:hAnsi="Calibri"/>
                <w:b/>
                <w:bCs/>
                <w:color w:val="000000"/>
                <w:sz w:val="18"/>
                <w:szCs w:val="18"/>
              </w:rPr>
            </w:pPr>
            <w:r>
              <w:rPr>
                <w:rFonts w:ascii="Calibri" w:hAnsi="Calibri"/>
                <w:b/>
                <w:bCs/>
                <w:color w:val="000000"/>
                <w:sz w:val="18"/>
                <w:szCs w:val="18"/>
              </w:rPr>
              <w:t>20</w:t>
            </w:r>
            <w:r w:rsidR="00583B79">
              <w:rPr>
                <w:rFonts w:ascii="Calibri" w:hAnsi="Calibri"/>
                <w:b/>
                <w:bCs/>
                <w:color w:val="000000"/>
                <w:sz w:val="18"/>
                <w:szCs w:val="18"/>
              </w:rPr>
              <w:t>20</w:t>
            </w:r>
            <w:r>
              <w:rPr>
                <w:rFonts w:ascii="Calibri" w:hAnsi="Calibri"/>
                <w:b/>
                <w:bCs/>
                <w:color w:val="000000"/>
                <w:sz w:val="18"/>
                <w:szCs w:val="18"/>
              </w:rPr>
              <w:t>/2</w:t>
            </w:r>
            <w:r w:rsidR="00583B79">
              <w:rPr>
                <w:rFonts w:ascii="Calibri" w:hAnsi="Calibri"/>
                <w:b/>
                <w:bCs/>
                <w:color w:val="000000"/>
                <w:sz w:val="18"/>
                <w:szCs w:val="18"/>
              </w:rPr>
              <w:t>1</w:t>
            </w:r>
          </w:p>
        </w:tc>
        <w:tc>
          <w:tcPr>
            <w:tcW w:w="0" w:type="auto"/>
            <w:tcBorders>
              <w:top w:val="single" w:color="auto" w:sz="4" w:space="0"/>
              <w:left w:val="nil"/>
              <w:bottom w:val="single" w:color="auto" w:sz="4" w:space="0"/>
              <w:right w:val="single" w:color="auto" w:sz="4" w:space="0"/>
            </w:tcBorders>
            <w:shd w:val="clear" w:color="DCE6F1" w:fill="DCE6F1"/>
            <w:noWrap/>
            <w:vAlign w:val="bottom"/>
          </w:tcPr>
          <w:p w:rsidR="00DB1B97" w:rsidRDefault="00305316" w14:paraId="38E7B58F" w14:textId="4CE63DA1">
            <w:pPr>
              <w:jc w:val="center"/>
              <w:rPr>
                <w:rFonts w:ascii="Calibri" w:hAnsi="Calibri"/>
                <w:b/>
                <w:bCs/>
                <w:color w:val="000000"/>
                <w:sz w:val="18"/>
                <w:szCs w:val="18"/>
              </w:rPr>
            </w:pPr>
            <w:r>
              <w:rPr>
                <w:rFonts w:ascii="Calibri" w:hAnsi="Calibri"/>
                <w:b/>
                <w:bCs/>
                <w:color w:val="000000"/>
                <w:sz w:val="18"/>
                <w:szCs w:val="18"/>
              </w:rPr>
              <w:t>201</w:t>
            </w:r>
            <w:r w:rsidR="00583B79">
              <w:rPr>
                <w:rFonts w:ascii="Calibri" w:hAnsi="Calibri"/>
                <w:b/>
                <w:bCs/>
                <w:color w:val="000000"/>
                <w:sz w:val="18"/>
                <w:szCs w:val="18"/>
              </w:rPr>
              <w:t>9</w:t>
            </w:r>
            <w:r>
              <w:rPr>
                <w:rFonts w:ascii="Calibri" w:hAnsi="Calibri"/>
                <w:b/>
                <w:bCs/>
                <w:color w:val="000000"/>
                <w:sz w:val="18"/>
                <w:szCs w:val="18"/>
              </w:rPr>
              <w:t>/</w:t>
            </w:r>
            <w:r w:rsidR="00583B79">
              <w:rPr>
                <w:rFonts w:ascii="Calibri" w:hAnsi="Calibri"/>
                <w:b/>
                <w:bCs/>
                <w:color w:val="000000"/>
                <w:sz w:val="18"/>
                <w:szCs w:val="18"/>
              </w:rPr>
              <w:t>20</w:t>
            </w:r>
          </w:p>
        </w:tc>
      </w:tr>
      <w:tr w:rsidR="00305316" w:rsidTr="00305316" w14:paraId="720038BB" w14:textId="77777777">
        <w:trPr>
          <w:trHeight w:val="300"/>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bottom"/>
            <w:hideMark/>
          </w:tcPr>
          <w:p w:rsidR="00305316" w:rsidP="00305316" w:rsidRDefault="00305316" w14:paraId="56BF9EAA" w14:textId="77777777">
            <w:pPr>
              <w:rPr>
                <w:rFonts w:ascii="Calibri" w:hAnsi="Calibri"/>
                <w:color w:val="000000"/>
                <w:sz w:val="20"/>
                <w:szCs w:val="20"/>
              </w:rPr>
            </w:pPr>
            <w:r>
              <w:rPr>
                <w:rFonts w:ascii="Calibri" w:hAnsi="Calibri"/>
                <w:color w:val="000000"/>
                <w:sz w:val="20"/>
                <w:szCs w:val="20"/>
              </w:rPr>
              <w:t xml:space="preserve">Fetal </w:t>
            </w:r>
            <w:r w:rsidRPr="004650CC">
              <w:rPr>
                <w:rFonts w:ascii="Calibri" w:hAnsi="Calibri"/>
                <w:color w:val="000000"/>
                <w:sz w:val="20"/>
                <w:szCs w:val="20"/>
              </w:rPr>
              <w:t xml:space="preserve">echocardiographs </w:t>
            </w:r>
            <w:r>
              <w:rPr>
                <w:rFonts w:ascii="Calibri" w:hAnsi="Calibri"/>
                <w:color w:val="000000"/>
                <w:sz w:val="20"/>
                <w:szCs w:val="20"/>
              </w:rPr>
              <w:t>(QEUH)</w:t>
            </w:r>
          </w:p>
        </w:tc>
        <w:tc>
          <w:tcPr>
            <w:tcW w:w="0" w:type="auto"/>
            <w:tcBorders>
              <w:top w:val="single" w:color="auto" w:sz="4" w:space="0"/>
              <w:left w:val="nil"/>
              <w:bottom w:val="single" w:color="auto" w:sz="4" w:space="0"/>
              <w:right w:val="single" w:color="auto" w:sz="4" w:space="0"/>
            </w:tcBorders>
            <w:shd w:val="clear" w:color="auto" w:fill="auto"/>
            <w:noWrap/>
            <w:vAlign w:val="bottom"/>
            <w:hideMark/>
          </w:tcPr>
          <w:p w:rsidR="00305316" w:rsidP="00583B79" w:rsidRDefault="009C68EF" w14:paraId="1036D327" w14:textId="373429E6">
            <w:pPr>
              <w:jc w:val="center"/>
              <w:rPr>
                <w:rFonts w:ascii="Calibri" w:hAnsi="Calibri"/>
                <w:color w:val="000000"/>
                <w:sz w:val="20"/>
                <w:szCs w:val="20"/>
              </w:rPr>
            </w:pPr>
            <w:r>
              <w:rPr>
                <w:rFonts w:ascii="Calibri" w:hAnsi="Calibri"/>
                <w:color w:val="000000"/>
                <w:sz w:val="20"/>
                <w:szCs w:val="20"/>
              </w:rPr>
              <w:t>27</w:t>
            </w:r>
            <w:r w:rsidR="00511459">
              <w:rPr>
                <w:rFonts w:ascii="Calibri" w:hAnsi="Calibri"/>
                <w:color w:val="000000"/>
                <w:sz w:val="20"/>
                <w:szCs w:val="20"/>
              </w:rPr>
              <w:t>4</w:t>
            </w:r>
          </w:p>
        </w:tc>
        <w:tc>
          <w:tcPr>
            <w:tcW w:w="0" w:type="auto"/>
            <w:tcBorders>
              <w:top w:val="nil"/>
              <w:left w:val="nil"/>
              <w:bottom w:val="single" w:color="auto" w:sz="4" w:space="0"/>
              <w:right w:val="single" w:color="auto" w:sz="4" w:space="0"/>
            </w:tcBorders>
            <w:shd w:val="clear" w:color="auto" w:fill="auto"/>
            <w:noWrap/>
            <w:vAlign w:val="bottom"/>
          </w:tcPr>
          <w:p w:rsidR="00305316" w:rsidP="00305316" w:rsidRDefault="00583B79" w14:paraId="224F2828" w14:textId="3CD5508F">
            <w:pPr>
              <w:jc w:val="center"/>
              <w:rPr>
                <w:rFonts w:ascii="Calibri" w:hAnsi="Calibri"/>
                <w:color w:val="000000"/>
                <w:sz w:val="20"/>
                <w:szCs w:val="20"/>
              </w:rPr>
            </w:pPr>
            <w:r>
              <w:rPr>
                <w:rFonts w:ascii="Calibri" w:hAnsi="Calibri"/>
                <w:color w:val="000000"/>
                <w:sz w:val="20"/>
                <w:szCs w:val="20"/>
              </w:rPr>
              <w:t>123</w:t>
            </w:r>
          </w:p>
        </w:tc>
        <w:tc>
          <w:tcPr>
            <w:tcW w:w="0" w:type="auto"/>
            <w:tcBorders>
              <w:top w:val="single" w:color="auto" w:sz="4" w:space="0"/>
              <w:left w:val="nil"/>
              <w:bottom w:val="single" w:color="auto" w:sz="4" w:space="0"/>
              <w:right w:val="single" w:color="auto" w:sz="4" w:space="0"/>
            </w:tcBorders>
            <w:shd w:val="clear" w:color="auto" w:fill="auto"/>
            <w:noWrap/>
            <w:vAlign w:val="bottom"/>
          </w:tcPr>
          <w:p w:rsidR="00305316" w:rsidP="00305316" w:rsidRDefault="00305316" w14:paraId="51C447B8" w14:textId="44708EBB">
            <w:pPr>
              <w:jc w:val="center"/>
              <w:rPr>
                <w:rFonts w:ascii="Calibri" w:hAnsi="Calibri"/>
                <w:color w:val="000000"/>
                <w:sz w:val="20"/>
                <w:szCs w:val="20"/>
              </w:rPr>
            </w:pPr>
            <w:r>
              <w:rPr>
                <w:rFonts w:ascii="Calibri" w:hAnsi="Calibri"/>
                <w:color w:val="000000"/>
                <w:sz w:val="20"/>
                <w:szCs w:val="20"/>
              </w:rPr>
              <w:t>2</w:t>
            </w:r>
            <w:r w:rsidR="00583B79">
              <w:rPr>
                <w:rFonts w:ascii="Calibri" w:hAnsi="Calibri"/>
                <w:color w:val="000000"/>
                <w:sz w:val="20"/>
                <w:szCs w:val="20"/>
              </w:rPr>
              <w:t>50</w:t>
            </w:r>
          </w:p>
        </w:tc>
      </w:tr>
    </w:tbl>
    <w:bookmarkEnd w:id="11"/>
    <w:p w:rsidRPr="00583B79" w:rsidR="00583B79" w:rsidP="00583B79" w:rsidRDefault="00583B79" w14:paraId="400F317E" w14:textId="77777777">
      <w:pPr>
        <w:pStyle w:val="ListParagraph"/>
      </w:pPr>
      <w:r w:rsidRPr="00583B79">
        <w:t>In a bid to increase the prenatal detection of congenital heart disease in Scotland, the fetal cardiology/fetal medicine team continue to provide education to the referring teams in the form online tutorials and a twice yearly ‘hands on’ fetal echocardiography course, this was paused during the current pandemic but aims to recommence later in 2022. The fetal team have also worked closely with the charity ‘Tiny Tickers’ to boost sonographer training throughout Scotland.</w:t>
      </w:r>
      <w:r w:rsidRPr="00583B79">
        <w:rPr>
          <w:b/>
          <w:bCs/>
        </w:rPr>
        <w:t xml:space="preserve">  </w:t>
      </w:r>
      <w:r w:rsidRPr="00583B79">
        <w:t>Through the support of the fetal cardiology and fetal medicine team obstetric screening programs throughout Scotland have been able to improve delivery of their local services. Ongoing benchmarking of the fetal service is an important part of our ongoing quality improvement and service development.</w:t>
      </w:r>
    </w:p>
    <w:p w:rsidRPr="00583B79" w:rsidR="00583B79" w:rsidP="00583B79" w:rsidRDefault="0088017F" w14:paraId="21EA834B" w14:textId="710E67DC">
      <w:pPr>
        <w:pStyle w:val="ListParagraph"/>
      </w:pPr>
      <w:bookmarkStart w:name="_Hlk100225805" w:id="12"/>
      <w:r>
        <w:t xml:space="preserve">The latest audit data for 2019/20 show a continuing positive trend in Procedures with Prenatal Diagnosis (PPD) rates of all infants requiring a procedure with a successful antenatal detection. The detection rate remains at 50% for all infants requiring a procedure in the first year of life. </w:t>
      </w:r>
      <w:r w:rsidRPr="00583B79" w:rsidR="00583B79">
        <w:t xml:space="preserve">The percentage of infants who were antenatally diagnosed and underwent a procedure in the first year of life for any cardiac malformation was </w:t>
      </w:r>
      <w:r>
        <w:t>53</w:t>
      </w:r>
      <w:r w:rsidRPr="00583B79" w:rsidR="00583B79">
        <w:t xml:space="preserve">% for patient’s resident in Scotland. </w:t>
      </w:r>
    </w:p>
    <w:bookmarkEnd w:id="12"/>
    <w:p w:rsidRPr="00583B79" w:rsidR="00583B79" w:rsidP="00583B79" w:rsidRDefault="00583B79" w14:paraId="3CBBA9E4" w14:textId="58A1D1CB">
      <w:pPr>
        <w:pStyle w:val="ListParagraph"/>
      </w:pPr>
      <w:r w:rsidRPr="00583B79">
        <w:t>The fetal cardiology team are involved in research and development projects and are currently participating in the Prenatal Right Aortic Arch and Double Arch (PRAADA) study, a UK national, multicentre retrospective study.  In addition</w:t>
      </w:r>
      <w:r>
        <w:t>,</w:t>
      </w:r>
      <w:r w:rsidRPr="00583B79">
        <w:t xml:space="preserve"> the team have recently completed their data collection for the International 22q Perinatal Outcomes Study in conjunction with Columbia University, USA. </w:t>
      </w:r>
    </w:p>
    <w:p w:rsidR="00200186" w:rsidP="1DA73FA9" w:rsidRDefault="00415C28" w14:paraId="03186CDC" w14:textId="77777777">
      <w:pPr>
        <w:pStyle w:val="ListParagraph"/>
        <w:rPr>
          <w:b/>
          <w:bCs/>
        </w:rPr>
      </w:pPr>
      <w:r w:rsidRPr="1DA73FA9">
        <w:rPr>
          <w:b/>
          <w:bCs/>
        </w:rPr>
        <w:br w:type="page"/>
      </w:r>
      <w:r w:rsidRPr="1DA73FA9" w:rsidR="4C6C38F5">
        <w:rPr>
          <w:b/>
          <w:bCs/>
        </w:rPr>
        <w:t>MRI Provision</w:t>
      </w:r>
    </w:p>
    <w:p w:rsidRPr="00497B16" w:rsidR="00415C28" w:rsidP="00415C28" w:rsidRDefault="4C6C38F5" w14:paraId="5B14F4E2" w14:textId="07BE35C6">
      <w:pPr>
        <w:pStyle w:val="ListParagraph"/>
      </w:pPr>
      <w:r>
        <w:t>It is estimated that the annual requirement for cardiac MRI from the national cardiac service will continue to increase.  In line with best practice there will be an increasing need for cross sectional imaging provision.  The complexity and the data yield from every scan will continue to increase</w:t>
      </w:r>
      <w:r w:rsidR="486B3D53">
        <w:t xml:space="preserve"> as the service develops</w:t>
      </w:r>
      <w:r>
        <w:t xml:space="preserve">. Many of these patients </w:t>
      </w:r>
      <w:r w:rsidR="002569F4">
        <w:t xml:space="preserve">have historically </w:t>
      </w:r>
      <w:r>
        <w:t>require</w:t>
      </w:r>
      <w:r w:rsidR="002569F4">
        <w:t>d</w:t>
      </w:r>
      <w:r>
        <w:t xml:space="preserve"> their imaging </w:t>
      </w:r>
      <w:r w:rsidR="002569F4">
        <w:t xml:space="preserve">to be </w:t>
      </w:r>
      <w:r>
        <w:t>carried out under a general anaesthetic</w:t>
      </w:r>
      <w:r w:rsidR="002569F4">
        <w:t xml:space="preserve"> however the RHC cardiac imaging team have developed multiple </w:t>
      </w:r>
      <w:r w:rsidR="00820FEC">
        <w:t>strategies</w:t>
      </w:r>
      <w:r w:rsidR="002569F4">
        <w:t xml:space="preserve"> to re</w:t>
      </w:r>
      <w:r w:rsidR="00820FEC">
        <w:t>duce the need for general anaest</w:t>
      </w:r>
      <w:r w:rsidR="002569F4">
        <w:t>h</w:t>
      </w:r>
      <w:r w:rsidR="00820FEC">
        <w:t>et</w:t>
      </w:r>
      <w:r w:rsidR="002569F4">
        <w:t>ic which in turn</w:t>
      </w:r>
      <w:r w:rsidR="00820FEC">
        <w:t xml:space="preserve"> has led to a marked redu</w:t>
      </w:r>
      <w:r w:rsidR="002569F4">
        <w:t>ction in waiting times</w:t>
      </w:r>
      <w:r w:rsidR="00820FEC">
        <w:t>,</w:t>
      </w:r>
      <w:r w:rsidR="002569F4">
        <w:t xml:space="preserve"> with most cardiac MRI’s now being </w:t>
      </w:r>
      <w:r w:rsidR="00820FEC">
        <w:t>delivered within 6 weeks of the request</w:t>
      </w:r>
      <w:r>
        <w:t xml:space="preserve">. </w:t>
      </w:r>
      <w:r w:rsidR="00820FEC">
        <w:t>There have been significant</w:t>
      </w:r>
      <w:r>
        <w:t xml:space="preserve"> </w:t>
      </w:r>
      <w:r w:rsidR="00820FEC">
        <w:t xml:space="preserve">pressures </w:t>
      </w:r>
      <w:r>
        <w:t xml:space="preserve">on the capacity of the MRI service at </w:t>
      </w:r>
      <w:r w:rsidR="433B4449">
        <w:t>RHC</w:t>
      </w:r>
      <w:r w:rsidR="00820FEC">
        <w:t xml:space="preserve"> however the service is now robust with four Radiologists with an interest in cardiac cross-sectional imaging now working with the newly appointed paediatric Cardiologist with an expertise in </w:t>
      </w:r>
      <w:r w:rsidR="486B3D53">
        <w:t>MRI</w:t>
      </w:r>
      <w:r w:rsidR="00820FEC">
        <w:t xml:space="preserve">. </w:t>
      </w:r>
      <w:r w:rsidR="00520D20">
        <w:t xml:space="preserve">Over the next 12 months </w:t>
      </w:r>
      <w:r w:rsidR="00820FEC">
        <w:t xml:space="preserve">the </w:t>
      </w:r>
      <w:r w:rsidR="00520D20">
        <w:t>cardiac imaging team</w:t>
      </w:r>
      <w:r w:rsidR="00820FEC">
        <w:t xml:space="preserve"> aims for the cardiac imaging team to enhance cross-working with the SACCS cross-sectional imaging team.</w:t>
      </w:r>
    </w:p>
    <w:p w:rsidR="00415C28" w:rsidP="00200186" w:rsidRDefault="00415C28" w14:paraId="4E036E73" w14:textId="77777777">
      <w:pPr>
        <w:pStyle w:val="ListParagraph"/>
        <w:rPr>
          <w:b/>
        </w:rPr>
      </w:pPr>
    </w:p>
    <w:tbl>
      <w:tblPr>
        <w:tblW w:w="0" w:type="auto"/>
        <w:jc w:val="center"/>
        <w:tblLook w:val="04A0" w:firstRow="1" w:lastRow="0" w:firstColumn="1" w:lastColumn="0" w:noHBand="0" w:noVBand="1"/>
      </w:tblPr>
      <w:tblGrid>
        <w:gridCol w:w="1934"/>
        <w:gridCol w:w="911"/>
        <w:gridCol w:w="911"/>
        <w:gridCol w:w="911"/>
      </w:tblGrid>
      <w:tr w:rsidRPr="00415C28" w:rsidR="00C470B1" w:rsidTr="00D948C2" w14:paraId="789E4D54" w14:textId="77777777">
        <w:trPr>
          <w:trHeight w:val="345"/>
          <w:jc w:val="center"/>
        </w:trPr>
        <w:tc>
          <w:tcPr>
            <w:tcW w:w="0" w:type="auto"/>
            <w:tcBorders>
              <w:top w:val="single" w:color="auto" w:sz="4" w:space="0"/>
              <w:left w:val="single" w:color="auto" w:sz="4" w:space="0"/>
              <w:bottom w:val="single" w:color="auto" w:sz="4" w:space="0"/>
              <w:right w:val="single" w:color="auto" w:sz="4" w:space="0"/>
            </w:tcBorders>
            <w:shd w:val="clear" w:color="DBE5F1" w:fill="DBE5F1"/>
            <w:noWrap/>
            <w:vAlign w:val="bottom"/>
            <w:hideMark/>
          </w:tcPr>
          <w:p w:rsidRPr="00415C28" w:rsidR="00C470B1" w:rsidP="00415C28" w:rsidRDefault="00C470B1" w14:paraId="74B11547" w14:textId="77777777">
            <w:pPr>
              <w:rPr>
                <w:rFonts w:ascii="Calibri" w:hAnsi="Calibri"/>
                <w:b/>
                <w:bCs/>
                <w:color w:val="000000"/>
                <w:sz w:val="20"/>
                <w:szCs w:val="20"/>
              </w:rPr>
            </w:pPr>
            <w:r w:rsidRPr="00415C28">
              <w:rPr>
                <w:rFonts w:ascii="Calibri" w:hAnsi="Calibri"/>
                <w:b/>
                <w:bCs/>
                <w:color w:val="000000"/>
                <w:sz w:val="20"/>
                <w:szCs w:val="20"/>
              </w:rPr>
              <w:t>NHS Board</w:t>
            </w:r>
          </w:p>
        </w:tc>
        <w:tc>
          <w:tcPr>
            <w:tcW w:w="0" w:type="auto"/>
            <w:tcBorders>
              <w:top w:val="single" w:color="auto" w:sz="4" w:space="0"/>
              <w:left w:val="nil"/>
              <w:bottom w:val="single" w:color="auto" w:sz="4" w:space="0"/>
              <w:right w:val="single" w:color="auto" w:sz="4" w:space="0"/>
            </w:tcBorders>
            <w:shd w:val="clear" w:color="DBE5F1" w:fill="DBE5F1"/>
            <w:vAlign w:val="bottom"/>
          </w:tcPr>
          <w:p w:rsidRPr="00415C28" w:rsidR="00C470B1" w:rsidP="007C75A8" w:rsidRDefault="00D948C2" w14:paraId="488A4D63" w14:textId="247D4DF1">
            <w:pPr>
              <w:jc w:val="center"/>
              <w:rPr>
                <w:rFonts w:ascii="Calibri" w:hAnsi="Calibri"/>
                <w:b/>
                <w:bCs/>
                <w:color w:val="000000"/>
                <w:sz w:val="20"/>
                <w:szCs w:val="20"/>
              </w:rPr>
            </w:pPr>
            <w:r>
              <w:rPr>
                <w:rFonts w:ascii="Calibri" w:hAnsi="Calibri"/>
                <w:b/>
                <w:bCs/>
                <w:color w:val="000000"/>
                <w:sz w:val="20"/>
                <w:szCs w:val="20"/>
              </w:rPr>
              <w:t>2021/22</w:t>
            </w:r>
          </w:p>
        </w:tc>
        <w:tc>
          <w:tcPr>
            <w:tcW w:w="0" w:type="auto"/>
            <w:tcBorders>
              <w:top w:val="single" w:color="auto" w:sz="4" w:space="0"/>
              <w:left w:val="single" w:color="auto" w:sz="4" w:space="0"/>
              <w:bottom w:val="single" w:color="auto" w:sz="4" w:space="0"/>
              <w:right w:val="single" w:color="auto" w:sz="4" w:space="0"/>
            </w:tcBorders>
            <w:shd w:val="clear" w:color="DBE5F1" w:fill="DBE5F1"/>
            <w:noWrap/>
            <w:vAlign w:val="bottom"/>
          </w:tcPr>
          <w:p w:rsidRPr="00415C28" w:rsidR="00D948C2" w:rsidP="00D948C2" w:rsidRDefault="00D948C2" w14:paraId="7CC7ADE5" w14:textId="0C2650E1">
            <w:pPr>
              <w:jc w:val="center"/>
              <w:rPr>
                <w:rFonts w:ascii="Calibri" w:hAnsi="Calibri"/>
                <w:b/>
                <w:bCs/>
                <w:color w:val="000000"/>
                <w:sz w:val="20"/>
                <w:szCs w:val="20"/>
              </w:rPr>
            </w:pPr>
            <w:r>
              <w:rPr>
                <w:rFonts w:ascii="Calibri" w:hAnsi="Calibri"/>
                <w:b/>
                <w:bCs/>
                <w:color w:val="000000"/>
                <w:sz w:val="20"/>
                <w:szCs w:val="20"/>
              </w:rPr>
              <w:t>2020/21</w:t>
            </w:r>
          </w:p>
        </w:tc>
        <w:tc>
          <w:tcPr>
            <w:tcW w:w="0" w:type="auto"/>
            <w:tcBorders>
              <w:top w:val="single" w:color="auto" w:sz="4" w:space="0"/>
              <w:left w:val="single" w:color="auto" w:sz="4" w:space="0"/>
              <w:bottom w:val="single" w:color="auto" w:sz="4" w:space="0"/>
              <w:right w:val="single" w:color="auto" w:sz="4" w:space="0"/>
            </w:tcBorders>
            <w:shd w:val="clear" w:color="DBE5F1" w:fill="DBE5F1"/>
            <w:noWrap/>
            <w:vAlign w:val="bottom"/>
          </w:tcPr>
          <w:p w:rsidRPr="00415C28" w:rsidR="00C470B1" w:rsidP="00415C28" w:rsidRDefault="00D948C2" w14:paraId="13672FB7" w14:textId="2A4184FD">
            <w:pPr>
              <w:jc w:val="center"/>
              <w:rPr>
                <w:rFonts w:ascii="Calibri" w:hAnsi="Calibri"/>
                <w:b/>
                <w:bCs/>
                <w:color w:val="000000"/>
                <w:sz w:val="20"/>
                <w:szCs w:val="20"/>
              </w:rPr>
            </w:pPr>
            <w:r>
              <w:rPr>
                <w:rFonts w:ascii="Calibri" w:hAnsi="Calibri"/>
                <w:b/>
                <w:bCs/>
                <w:color w:val="000000"/>
                <w:sz w:val="20"/>
                <w:szCs w:val="20"/>
              </w:rPr>
              <w:t>2019/20</w:t>
            </w:r>
          </w:p>
        </w:tc>
      </w:tr>
      <w:tr w:rsidRPr="00415C28" w:rsidR="00E70C59" w:rsidTr="00E70C59" w14:paraId="0E3E1730" w14:textId="77777777">
        <w:trPr>
          <w:trHeight w:val="345"/>
          <w:jc w:val="center"/>
        </w:trPr>
        <w:tc>
          <w:tcPr>
            <w:tcW w:w="0" w:type="auto"/>
            <w:tcBorders>
              <w:top w:val="nil"/>
              <w:left w:val="single" w:color="auto" w:sz="4" w:space="0"/>
              <w:bottom w:val="single" w:color="auto" w:sz="4" w:space="0"/>
              <w:right w:val="single" w:color="auto" w:sz="4" w:space="0"/>
            </w:tcBorders>
            <w:shd w:val="clear" w:color="auto" w:fill="auto"/>
            <w:noWrap/>
            <w:vAlign w:val="bottom"/>
            <w:hideMark/>
          </w:tcPr>
          <w:p w:rsidRPr="00415C28" w:rsidR="00E70C59" w:rsidP="00E70C59" w:rsidRDefault="00E70C59" w14:paraId="6C098527" w14:textId="77777777">
            <w:pPr>
              <w:rPr>
                <w:rFonts w:ascii="Calibri" w:hAnsi="Calibri"/>
                <w:color w:val="000000"/>
                <w:sz w:val="20"/>
                <w:szCs w:val="20"/>
              </w:rPr>
            </w:pPr>
            <w:r w:rsidRPr="00415C28">
              <w:rPr>
                <w:rFonts w:ascii="Calibri" w:hAnsi="Calibri"/>
                <w:color w:val="000000"/>
                <w:sz w:val="20"/>
                <w:szCs w:val="20"/>
              </w:rPr>
              <w:t>Ayrshire &amp; Arran</w:t>
            </w:r>
          </w:p>
        </w:tc>
        <w:tc>
          <w:tcPr>
            <w:tcW w:w="0" w:type="auto"/>
            <w:tcBorders>
              <w:top w:val="single" w:color="auto" w:sz="4" w:space="0"/>
              <w:left w:val="nil"/>
              <w:bottom w:val="single" w:color="auto" w:sz="4" w:space="0"/>
              <w:right w:val="single" w:color="auto" w:sz="4" w:space="0"/>
            </w:tcBorders>
            <w:vAlign w:val="bottom"/>
          </w:tcPr>
          <w:p w:rsidRPr="00415C28" w:rsidR="00E70C59" w:rsidP="00E70C59" w:rsidRDefault="00D948C2" w14:paraId="444609E7" w14:textId="571B53EE">
            <w:pPr>
              <w:jc w:val="center"/>
              <w:rPr>
                <w:rFonts w:ascii="Calibri" w:hAnsi="Calibri"/>
                <w:color w:val="000000"/>
                <w:sz w:val="20"/>
                <w:szCs w:val="20"/>
              </w:rPr>
            </w:pPr>
            <w:r>
              <w:rPr>
                <w:rFonts w:ascii="Calibri" w:hAnsi="Calibri"/>
                <w:color w:val="000000"/>
                <w:sz w:val="20"/>
                <w:szCs w:val="20"/>
              </w:rPr>
              <w:t>12</w:t>
            </w:r>
          </w:p>
        </w:tc>
        <w:tc>
          <w:tcPr>
            <w:tcW w:w="0" w:type="auto"/>
            <w:tcBorders>
              <w:top w:val="nil"/>
              <w:left w:val="single" w:color="auto" w:sz="4" w:space="0"/>
              <w:bottom w:val="single" w:color="auto" w:sz="4" w:space="0"/>
              <w:right w:val="single" w:color="auto" w:sz="4" w:space="0"/>
            </w:tcBorders>
            <w:shd w:val="clear" w:color="auto" w:fill="auto"/>
            <w:noWrap/>
            <w:vAlign w:val="bottom"/>
          </w:tcPr>
          <w:p w:rsidRPr="00415C28" w:rsidR="00E70C59" w:rsidP="00E70C59" w:rsidRDefault="00D948C2" w14:paraId="4DF6A993" w14:textId="6406C6FC">
            <w:pPr>
              <w:jc w:val="center"/>
              <w:rPr>
                <w:rFonts w:ascii="Calibri" w:hAnsi="Calibri"/>
                <w:color w:val="000000"/>
                <w:sz w:val="20"/>
                <w:szCs w:val="20"/>
              </w:rPr>
            </w:pPr>
            <w:r>
              <w:rPr>
                <w:rFonts w:ascii="Calibri" w:hAnsi="Calibri"/>
                <w:color w:val="000000"/>
                <w:sz w:val="20"/>
                <w:szCs w:val="20"/>
              </w:rPr>
              <w:t>10</w:t>
            </w:r>
          </w:p>
        </w:tc>
        <w:tc>
          <w:tcPr>
            <w:tcW w:w="0" w:type="auto"/>
            <w:tcBorders>
              <w:top w:val="single" w:color="auto" w:sz="4" w:space="0"/>
              <w:left w:val="nil"/>
              <w:bottom w:val="single" w:color="auto" w:sz="4" w:space="0"/>
              <w:right w:val="single" w:color="auto" w:sz="4" w:space="0"/>
            </w:tcBorders>
            <w:shd w:val="clear" w:color="auto" w:fill="auto"/>
            <w:noWrap/>
            <w:vAlign w:val="bottom"/>
          </w:tcPr>
          <w:p w:rsidRPr="00415C28" w:rsidR="00E70C59" w:rsidP="00E70C59" w:rsidRDefault="00D948C2" w14:paraId="0AD45142" w14:textId="2E97A086">
            <w:pPr>
              <w:jc w:val="center"/>
              <w:rPr>
                <w:rFonts w:ascii="Calibri" w:hAnsi="Calibri"/>
                <w:color w:val="000000"/>
                <w:sz w:val="20"/>
                <w:szCs w:val="20"/>
              </w:rPr>
            </w:pPr>
            <w:r>
              <w:rPr>
                <w:rFonts w:ascii="Calibri" w:hAnsi="Calibri"/>
                <w:color w:val="000000"/>
                <w:sz w:val="20"/>
                <w:szCs w:val="20"/>
              </w:rPr>
              <w:t>8</w:t>
            </w:r>
          </w:p>
        </w:tc>
      </w:tr>
      <w:tr w:rsidRPr="00415C28" w:rsidR="00E70C59" w:rsidTr="00E70C59" w14:paraId="350704E6" w14:textId="77777777">
        <w:trPr>
          <w:trHeight w:val="345"/>
          <w:jc w:val="center"/>
        </w:trPr>
        <w:tc>
          <w:tcPr>
            <w:tcW w:w="0" w:type="auto"/>
            <w:tcBorders>
              <w:top w:val="nil"/>
              <w:left w:val="single" w:color="auto" w:sz="4" w:space="0"/>
              <w:bottom w:val="single" w:color="auto" w:sz="4" w:space="0"/>
              <w:right w:val="single" w:color="auto" w:sz="4" w:space="0"/>
            </w:tcBorders>
            <w:shd w:val="clear" w:color="auto" w:fill="auto"/>
            <w:noWrap/>
            <w:vAlign w:val="bottom"/>
            <w:hideMark/>
          </w:tcPr>
          <w:p w:rsidRPr="00415C28" w:rsidR="00E70C59" w:rsidP="00E70C59" w:rsidRDefault="00E70C59" w14:paraId="7F0C477A" w14:textId="77777777">
            <w:pPr>
              <w:rPr>
                <w:rFonts w:ascii="Calibri" w:hAnsi="Calibri"/>
                <w:color w:val="000000"/>
                <w:sz w:val="20"/>
                <w:szCs w:val="20"/>
              </w:rPr>
            </w:pPr>
            <w:r w:rsidRPr="00415C28">
              <w:rPr>
                <w:rFonts w:ascii="Calibri" w:hAnsi="Calibri"/>
                <w:color w:val="000000"/>
                <w:sz w:val="20"/>
                <w:szCs w:val="20"/>
              </w:rPr>
              <w:t>Borders</w:t>
            </w:r>
          </w:p>
        </w:tc>
        <w:tc>
          <w:tcPr>
            <w:tcW w:w="0" w:type="auto"/>
            <w:tcBorders>
              <w:top w:val="single" w:color="auto" w:sz="4" w:space="0"/>
              <w:left w:val="nil"/>
              <w:bottom w:val="single" w:color="auto" w:sz="4" w:space="0"/>
              <w:right w:val="single" w:color="auto" w:sz="4" w:space="0"/>
            </w:tcBorders>
            <w:vAlign w:val="bottom"/>
          </w:tcPr>
          <w:p w:rsidRPr="00415C28" w:rsidR="00E70C59" w:rsidP="00E70C59" w:rsidRDefault="00E70C59" w14:paraId="151F189F" w14:textId="02BB6986">
            <w:pPr>
              <w:jc w:val="center"/>
              <w:rPr>
                <w:rFonts w:ascii="Calibri" w:hAnsi="Calibri"/>
                <w:color w:val="000000"/>
                <w:sz w:val="20"/>
                <w:szCs w:val="20"/>
              </w:rPr>
            </w:pPr>
          </w:p>
        </w:tc>
        <w:tc>
          <w:tcPr>
            <w:tcW w:w="0" w:type="auto"/>
            <w:tcBorders>
              <w:top w:val="nil"/>
              <w:left w:val="single" w:color="auto" w:sz="4" w:space="0"/>
              <w:bottom w:val="single" w:color="auto" w:sz="4" w:space="0"/>
              <w:right w:val="single" w:color="auto" w:sz="4" w:space="0"/>
            </w:tcBorders>
            <w:shd w:val="clear" w:color="auto" w:fill="auto"/>
            <w:noWrap/>
            <w:vAlign w:val="bottom"/>
          </w:tcPr>
          <w:p w:rsidRPr="00415C28" w:rsidR="00E70C59" w:rsidP="00E70C59" w:rsidRDefault="00D948C2" w14:paraId="650044A1" w14:textId="730C980C">
            <w:pPr>
              <w:jc w:val="center"/>
              <w:rPr>
                <w:rFonts w:ascii="Calibri" w:hAnsi="Calibri"/>
                <w:color w:val="000000"/>
                <w:sz w:val="20"/>
                <w:szCs w:val="20"/>
              </w:rPr>
            </w:pPr>
            <w:r>
              <w:rPr>
                <w:rFonts w:ascii="Calibri" w:hAnsi="Calibri"/>
                <w:color w:val="000000"/>
                <w:sz w:val="20"/>
                <w:szCs w:val="20"/>
              </w:rPr>
              <w:t>1</w:t>
            </w:r>
          </w:p>
        </w:tc>
        <w:tc>
          <w:tcPr>
            <w:tcW w:w="0" w:type="auto"/>
            <w:tcBorders>
              <w:top w:val="nil"/>
              <w:left w:val="nil"/>
              <w:bottom w:val="single" w:color="auto" w:sz="4" w:space="0"/>
              <w:right w:val="single" w:color="auto" w:sz="4" w:space="0"/>
            </w:tcBorders>
            <w:shd w:val="clear" w:color="auto" w:fill="auto"/>
            <w:noWrap/>
            <w:vAlign w:val="bottom"/>
          </w:tcPr>
          <w:p w:rsidRPr="00415C28" w:rsidR="00E70C59" w:rsidP="00E70C59" w:rsidRDefault="00D948C2" w14:paraId="5655CF85" w14:textId="09F5FA84">
            <w:pPr>
              <w:jc w:val="center"/>
              <w:rPr>
                <w:rFonts w:ascii="Calibri" w:hAnsi="Calibri"/>
                <w:color w:val="000000"/>
                <w:sz w:val="20"/>
                <w:szCs w:val="20"/>
              </w:rPr>
            </w:pPr>
            <w:r>
              <w:rPr>
                <w:rFonts w:ascii="Calibri" w:hAnsi="Calibri"/>
                <w:color w:val="000000"/>
                <w:sz w:val="20"/>
                <w:szCs w:val="20"/>
              </w:rPr>
              <w:t>2</w:t>
            </w:r>
          </w:p>
        </w:tc>
      </w:tr>
      <w:tr w:rsidRPr="00415C28" w:rsidR="00E70C59" w:rsidTr="00E70C59" w14:paraId="3661D2E0" w14:textId="77777777">
        <w:trPr>
          <w:trHeight w:val="345"/>
          <w:jc w:val="center"/>
        </w:trPr>
        <w:tc>
          <w:tcPr>
            <w:tcW w:w="0" w:type="auto"/>
            <w:tcBorders>
              <w:top w:val="nil"/>
              <w:left w:val="single" w:color="auto" w:sz="4" w:space="0"/>
              <w:bottom w:val="single" w:color="auto" w:sz="4" w:space="0"/>
              <w:right w:val="single" w:color="auto" w:sz="4" w:space="0"/>
            </w:tcBorders>
            <w:shd w:val="clear" w:color="auto" w:fill="auto"/>
            <w:noWrap/>
            <w:vAlign w:val="bottom"/>
            <w:hideMark/>
          </w:tcPr>
          <w:p w:rsidRPr="00415C28" w:rsidR="00E70C59" w:rsidP="00E70C59" w:rsidRDefault="00E70C59" w14:paraId="6953AE63" w14:textId="77777777">
            <w:pPr>
              <w:rPr>
                <w:rFonts w:ascii="Calibri" w:hAnsi="Calibri"/>
                <w:color w:val="000000"/>
                <w:sz w:val="20"/>
                <w:szCs w:val="20"/>
              </w:rPr>
            </w:pPr>
            <w:r w:rsidRPr="00415C28">
              <w:rPr>
                <w:rFonts w:ascii="Calibri" w:hAnsi="Calibri"/>
                <w:color w:val="000000"/>
                <w:sz w:val="20"/>
                <w:szCs w:val="20"/>
              </w:rPr>
              <w:t>Dumfries &amp; Galloway</w:t>
            </w:r>
          </w:p>
        </w:tc>
        <w:tc>
          <w:tcPr>
            <w:tcW w:w="0" w:type="auto"/>
            <w:tcBorders>
              <w:top w:val="single" w:color="auto" w:sz="4" w:space="0"/>
              <w:left w:val="nil"/>
              <w:bottom w:val="single" w:color="auto" w:sz="4" w:space="0"/>
              <w:right w:val="single" w:color="auto" w:sz="4" w:space="0"/>
            </w:tcBorders>
            <w:vAlign w:val="bottom"/>
          </w:tcPr>
          <w:p w:rsidRPr="00415C28" w:rsidR="00E70C59" w:rsidP="00E70C59" w:rsidRDefault="00D948C2" w14:paraId="4A560D11" w14:textId="4E6FA30F">
            <w:pPr>
              <w:jc w:val="center"/>
              <w:rPr>
                <w:rFonts w:ascii="Calibri" w:hAnsi="Calibri"/>
                <w:color w:val="000000"/>
                <w:sz w:val="20"/>
                <w:szCs w:val="20"/>
              </w:rPr>
            </w:pPr>
            <w:r>
              <w:rPr>
                <w:rFonts w:ascii="Calibri" w:hAnsi="Calibri"/>
                <w:color w:val="000000"/>
                <w:sz w:val="20"/>
                <w:szCs w:val="20"/>
              </w:rPr>
              <w:t>4</w:t>
            </w:r>
          </w:p>
        </w:tc>
        <w:tc>
          <w:tcPr>
            <w:tcW w:w="0" w:type="auto"/>
            <w:tcBorders>
              <w:top w:val="nil"/>
              <w:left w:val="single" w:color="auto" w:sz="4" w:space="0"/>
              <w:bottom w:val="single" w:color="auto" w:sz="4" w:space="0"/>
              <w:right w:val="single" w:color="auto" w:sz="4" w:space="0"/>
            </w:tcBorders>
            <w:shd w:val="clear" w:color="auto" w:fill="auto"/>
            <w:noWrap/>
            <w:vAlign w:val="bottom"/>
          </w:tcPr>
          <w:p w:rsidRPr="00415C28" w:rsidR="00E70C59" w:rsidP="00E70C59" w:rsidRDefault="00D948C2" w14:paraId="62401DBD" w14:textId="4531F0C8">
            <w:pPr>
              <w:jc w:val="center"/>
              <w:rPr>
                <w:rFonts w:ascii="Calibri" w:hAnsi="Calibri"/>
                <w:color w:val="000000"/>
                <w:sz w:val="20"/>
                <w:szCs w:val="20"/>
              </w:rPr>
            </w:pPr>
            <w:r>
              <w:rPr>
                <w:rFonts w:ascii="Calibri" w:hAnsi="Calibri"/>
                <w:color w:val="000000"/>
                <w:sz w:val="20"/>
                <w:szCs w:val="20"/>
              </w:rPr>
              <w:t>5</w:t>
            </w:r>
          </w:p>
        </w:tc>
        <w:tc>
          <w:tcPr>
            <w:tcW w:w="0" w:type="auto"/>
            <w:tcBorders>
              <w:top w:val="nil"/>
              <w:left w:val="nil"/>
              <w:bottom w:val="single" w:color="auto" w:sz="4" w:space="0"/>
              <w:right w:val="single" w:color="auto" w:sz="4" w:space="0"/>
            </w:tcBorders>
            <w:shd w:val="clear" w:color="auto" w:fill="auto"/>
            <w:noWrap/>
            <w:vAlign w:val="bottom"/>
          </w:tcPr>
          <w:p w:rsidRPr="00415C28" w:rsidR="00E70C59" w:rsidP="00E70C59" w:rsidRDefault="00D948C2" w14:paraId="50C1D053" w14:textId="3C985885">
            <w:pPr>
              <w:jc w:val="center"/>
              <w:rPr>
                <w:rFonts w:ascii="Calibri" w:hAnsi="Calibri"/>
                <w:color w:val="000000"/>
                <w:sz w:val="20"/>
                <w:szCs w:val="20"/>
              </w:rPr>
            </w:pPr>
            <w:r>
              <w:rPr>
                <w:rFonts w:ascii="Calibri" w:hAnsi="Calibri"/>
                <w:color w:val="000000"/>
                <w:sz w:val="20"/>
                <w:szCs w:val="20"/>
              </w:rPr>
              <w:t>7</w:t>
            </w:r>
          </w:p>
        </w:tc>
      </w:tr>
      <w:tr w:rsidRPr="00415C28" w:rsidR="00E70C59" w:rsidTr="00E70C59" w14:paraId="5CBD58E9" w14:textId="77777777">
        <w:trPr>
          <w:trHeight w:val="345"/>
          <w:jc w:val="center"/>
        </w:trPr>
        <w:tc>
          <w:tcPr>
            <w:tcW w:w="0" w:type="auto"/>
            <w:tcBorders>
              <w:top w:val="nil"/>
              <w:left w:val="single" w:color="auto" w:sz="4" w:space="0"/>
              <w:bottom w:val="single" w:color="auto" w:sz="4" w:space="0"/>
              <w:right w:val="single" w:color="auto" w:sz="4" w:space="0"/>
            </w:tcBorders>
            <w:shd w:val="clear" w:color="auto" w:fill="auto"/>
            <w:noWrap/>
            <w:vAlign w:val="bottom"/>
            <w:hideMark/>
          </w:tcPr>
          <w:p w:rsidRPr="00415C28" w:rsidR="00E70C59" w:rsidP="00E70C59" w:rsidRDefault="00E70C59" w14:paraId="61E3A33B" w14:textId="77777777">
            <w:pPr>
              <w:rPr>
                <w:rFonts w:ascii="Calibri" w:hAnsi="Calibri"/>
                <w:color w:val="000000"/>
                <w:sz w:val="20"/>
                <w:szCs w:val="20"/>
              </w:rPr>
            </w:pPr>
            <w:r w:rsidRPr="00415C28">
              <w:rPr>
                <w:rFonts w:ascii="Calibri" w:hAnsi="Calibri"/>
                <w:color w:val="000000"/>
                <w:sz w:val="20"/>
                <w:szCs w:val="20"/>
              </w:rPr>
              <w:t>Fife</w:t>
            </w:r>
          </w:p>
        </w:tc>
        <w:tc>
          <w:tcPr>
            <w:tcW w:w="0" w:type="auto"/>
            <w:tcBorders>
              <w:top w:val="single" w:color="auto" w:sz="4" w:space="0"/>
              <w:left w:val="nil"/>
              <w:bottom w:val="single" w:color="auto" w:sz="4" w:space="0"/>
              <w:right w:val="single" w:color="auto" w:sz="4" w:space="0"/>
            </w:tcBorders>
            <w:vAlign w:val="bottom"/>
          </w:tcPr>
          <w:p w:rsidRPr="00415C28" w:rsidR="00E70C59" w:rsidP="00E70C59" w:rsidRDefault="00D948C2" w14:paraId="74F9EFB0" w14:textId="7DDC45CC">
            <w:pPr>
              <w:jc w:val="center"/>
              <w:rPr>
                <w:rFonts w:ascii="Calibri" w:hAnsi="Calibri"/>
                <w:color w:val="000000"/>
                <w:sz w:val="20"/>
                <w:szCs w:val="20"/>
              </w:rPr>
            </w:pPr>
            <w:r>
              <w:rPr>
                <w:rFonts w:ascii="Calibri" w:hAnsi="Calibri"/>
                <w:color w:val="000000"/>
                <w:sz w:val="20"/>
                <w:szCs w:val="20"/>
              </w:rPr>
              <w:t>2</w:t>
            </w:r>
          </w:p>
        </w:tc>
        <w:tc>
          <w:tcPr>
            <w:tcW w:w="0" w:type="auto"/>
            <w:tcBorders>
              <w:top w:val="nil"/>
              <w:left w:val="single" w:color="auto" w:sz="4" w:space="0"/>
              <w:bottom w:val="single" w:color="auto" w:sz="4" w:space="0"/>
              <w:right w:val="single" w:color="auto" w:sz="4" w:space="0"/>
            </w:tcBorders>
            <w:shd w:val="clear" w:color="auto" w:fill="auto"/>
            <w:noWrap/>
            <w:vAlign w:val="bottom"/>
          </w:tcPr>
          <w:p w:rsidRPr="00415C28" w:rsidR="00E70C59" w:rsidP="00E70C59" w:rsidRDefault="00D948C2" w14:paraId="336D2A4D" w14:textId="27EEFC34">
            <w:pPr>
              <w:jc w:val="center"/>
              <w:rPr>
                <w:rFonts w:ascii="Calibri" w:hAnsi="Calibri"/>
                <w:color w:val="000000"/>
                <w:sz w:val="20"/>
                <w:szCs w:val="20"/>
              </w:rPr>
            </w:pPr>
            <w:r>
              <w:rPr>
                <w:rFonts w:ascii="Calibri" w:hAnsi="Calibri"/>
                <w:color w:val="000000"/>
                <w:sz w:val="20"/>
                <w:szCs w:val="20"/>
              </w:rPr>
              <w:t>1</w:t>
            </w:r>
          </w:p>
        </w:tc>
        <w:tc>
          <w:tcPr>
            <w:tcW w:w="0" w:type="auto"/>
            <w:tcBorders>
              <w:top w:val="nil"/>
              <w:left w:val="nil"/>
              <w:bottom w:val="single" w:color="auto" w:sz="4" w:space="0"/>
              <w:right w:val="single" w:color="auto" w:sz="4" w:space="0"/>
            </w:tcBorders>
            <w:shd w:val="clear" w:color="auto" w:fill="auto"/>
            <w:noWrap/>
            <w:vAlign w:val="bottom"/>
          </w:tcPr>
          <w:p w:rsidRPr="00415C28" w:rsidR="00E70C59" w:rsidP="00E70C59" w:rsidRDefault="00D948C2" w14:paraId="7DFC8D15" w14:textId="3B88B37E">
            <w:pPr>
              <w:jc w:val="center"/>
              <w:rPr>
                <w:rFonts w:ascii="Calibri" w:hAnsi="Calibri"/>
                <w:color w:val="000000"/>
                <w:sz w:val="20"/>
                <w:szCs w:val="20"/>
              </w:rPr>
            </w:pPr>
            <w:r>
              <w:rPr>
                <w:rFonts w:ascii="Calibri" w:hAnsi="Calibri"/>
                <w:color w:val="000000"/>
                <w:sz w:val="20"/>
                <w:szCs w:val="20"/>
              </w:rPr>
              <w:t>2</w:t>
            </w:r>
          </w:p>
        </w:tc>
      </w:tr>
      <w:tr w:rsidRPr="00415C28" w:rsidR="00E70C59" w:rsidTr="00E70C59" w14:paraId="7C888695" w14:textId="77777777">
        <w:trPr>
          <w:trHeight w:val="345"/>
          <w:jc w:val="center"/>
        </w:trPr>
        <w:tc>
          <w:tcPr>
            <w:tcW w:w="0" w:type="auto"/>
            <w:tcBorders>
              <w:top w:val="nil"/>
              <w:left w:val="single" w:color="auto" w:sz="4" w:space="0"/>
              <w:bottom w:val="single" w:color="auto" w:sz="4" w:space="0"/>
              <w:right w:val="single" w:color="auto" w:sz="4" w:space="0"/>
            </w:tcBorders>
            <w:shd w:val="clear" w:color="auto" w:fill="auto"/>
            <w:noWrap/>
            <w:vAlign w:val="bottom"/>
            <w:hideMark/>
          </w:tcPr>
          <w:p w:rsidRPr="00415C28" w:rsidR="00E70C59" w:rsidP="00E70C59" w:rsidRDefault="00E70C59" w14:paraId="6708CD44" w14:textId="77777777">
            <w:pPr>
              <w:rPr>
                <w:rFonts w:ascii="Calibri" w:hAnsi="Calibri"/>
                <w:color w:val="000000"/>
                <w:sz w:val="20"/>
                <w:szCs w:val="20"/>
              </w:rPr>
            </w:pPr>
            <w:r w:rsidRPr="00415C28">
              <w:rPr>
                <w:rFonts w:ascii="Calibri" w:hAnsi="Calibri"/>
                <w:color w:val="000000"/>
                <w:sz w:val="20"/>
                <w:szCs w:val="20"/>
              </w:rPr>
              <w:t>Forth Valley</w:t>
            </w:r>
          </w:p>
        </w:tc>
        <w:tc>
          <w:tcPr>
            <w:tcW w:w="0" w:type="auto"/>
            <w:tcBorders>
              <w:top w:val="single" w:color="auto" w:sz="4" w:space="0"/>
              <w:left w:val="nil"/>
              <w:bottom w:val="single" w:color="auto" w:sz="4" w:space="0"/>
              <w:right w:val="single" w:color="auto" w:sz="4" w:space="0"/>
            </w:tcBorders>
            <w:vAlign w:val="bottom"/>
          </w:tcPr>
          <w:p w:rsidRPr="00415C28" w:rsidR="00E70C59" w:rsidP="00E70C59" w:rsidRDefault="00D948C2" w14:paraId="57B795C0" w14:textId="066E98FA">
            <w:pPr>
              <w:jc w:val="center"/>
              <w:rPr>
                <w:rFonts w:ascii="Calibri" w:hAnsi="Calibri"/>
                <w:color w:val="000000"/>
                <w:sz w:val="20"/>
                <w:szCs w:val="20"/>
              </w:rPr>
            </w:pPr>
            <w:r>
              <w:rPr>
                <w:rFonts w:ascii="Calibri" w:hAnsi="Calibri"/>
                <w:color w:val="000000"/>
                <w:sz w:val="20"/>
                <w:szCs w:val="20"/>
              </w:rPr>
              <w:t>3</w:t>
            </w:r>
          </w:p>
        </w:tc>
        <w:tc>
          <w:tcPr>
            <w:tcW w:w="0" w:type="auto"/>
            <w:tcBorders>
              <w:top w:val="nil"/>
              <w:left w:val="single" w:color="auto" w:sz="4" w:space="0"/>
              <w:bottom w:val="single" w:color="auto" w:sz="4" w:space="0"/>
              <w:right w:val="single" w:color="auto" w:sz="4" w:space="0"/>
            </w:tcBorders>
            <w:shd w:val="clear" w:color="auto" w:fill="auto"/>
            <w:noWrap/>
            <w:vAlign w:val="bottom"/>
          </w:tcPr>
          <w:p w:rsidRPr="00415C28" w:rsidR="00E70C59" w:rsidP="00E70C59" w:rsidRDefault="00D948C2" w14:paraId="38F8BDBE" w14:textId="164E1EAD">
            <w:pPr>
              <w:jc w:val="center"/>
              <w:rPr>
                <w:rFonts w:ascii="Calibri" w:hAnsi="Calibri"/>
                <w:color w:val="000000"/>
                <w:sz w:val="20"/>
                <w:szCs w:val="20"/>
              </w:rPr>
            </w:pPr>
            <w:r>
              <w:rPr>
                <w:rFonts w:ascii="Calibri" w:hAnsi="Calibri"/>
                <w:color w:val="000000"/>
                <w:sz w:val="20"/>
                <w:szCs w:val="20"/>
              </w:rPr>
              <w:t>9</w:t>
            </w:r>
          </w:p>
        </w:tc>
        <w:tc>
          <w:tcPr>
            <w:tcW w:w="0" w:type="auto"/>
            <w:tcBorders>
              <w:top w:val="nil"/>
              <w:left w:val="nil"/>
              <w:bottom w:val="single" w:color="auto" w:sz="4" w:space="0"/>
              <w:right w:val="single" w:color="auto" w:sz="4" w:space="0"/>
            </w:tcBorders>
            <w:shd w:val="clear" w:color="auto" w:fill="auto"/>
            <w:noWrap/>
            <w:vAlign w:val="bottom"/>
          </w:tcPr>
          <w:p w:rsidRPr="00415C28" w:rsidR="00E70C59" w:rsidP="00E70C59" w:rsidRDefault="00D948C2" w14:paraId="3993F771" w14:textId="065AC610">
            <w:pPr>
              <w:jc w:val="center"/>
              <w:rPr>
                <w:rFonts w:ascii="Calibri" w:hAnsi="Calibri"/>
                <w:color w:val="000000"/>
                <w:sz w:val="20"/>
                <w:szCs w:val="20"/>
              </w:rPr>
            </w:pPr>
            <w:r>
              <w:rPr>
                <w:rFonts w:ascii="Calibri" w:hAnsi="Calibri"/>
                <w:color w:val="000000"/>
                <w:sz w:val="20"/>
                <w:szCs w:val="20"/>
              </w:rPr>
              <w:t>4</w:t>
            </w:r>
          </w:p>
        </w:tc>
      </w:tr>
      <w:tr w:rsidRPr="00415C28" w:rsidR="00E70C59" w:rsidTr="00E70C59" w14:paraId="268B881F" w14:textId="77777777">
        <w:trPr>
          <w:trHeight w:val="345"/>
          <w:jc w:val="center"/>
        </w:trPr>
        <w:tc>
          <w:tcPr>
            <w:tcW w:w="0" w:type="auto"/>
            <w:tcBorders>
              <w:top w:val="nil"/>
              <w:left w:val="single" w:color="auto" w:sz="4" w:space="0"/>
              <w:bottom w:val="single" w:color="auto" w:sz="4" w:space="0"/>
              <w:right w:val="single" w:color="auto" w:sz="4" w:space="0"/>
            </w:tcBorders>
            <w:shd w:val="clear" w:color="auto" w:fill="auto"/>
            <w:noWrap/>
            <w:vAlign w:val="bottom"/>
            <w:hideMark/>
          </w:tcPr>
          <w:p w:rsidRPr="00415C28" w:rsidR="00E70C59" w:rsidP="00E70C59" w:rsidRDefault="00E70C59" w14:paraId="1CA00ED9" w14:textId="77777777">
            <w:pPr>
              <w:rPr>
                <w:rFonts w:ascii="Calibri" w:hAnsi="Calibri"/>
                <w:color w:val="000000"/>
                <w:sz w:val="20"/>
                <w:szCs w:val="20"/>
              </w:rPr>
            </w:pPr>
            <w:r w:rsidRPr="00415C28">
              <w:rPr>
                <w:rFonts w:ascii="Calibri" w:hAnsi="Calibri"/>
                <w:color w:val="000000"/>
                <w:sz w:val="20"/>
                <w:szCs w:val="20"/>
              </w:rPr>
              <w:t>Grampian</w:t>
            </w:r>
          </w:p>
        </w:tc>
        <w:tc>
          <w:tcPr>
            <w:tcW w:w="0" w:type="auto"/>
            <w:tcBorders>
              <w:top w:val="single" w:color="auto" w:sz="4" w:space="0"/>
              <w:left w:val="nil"/>
              <w:bottom w:val="single" w:color="auto" w:sz="4" w:space="0"/>
              <w:right w:val="single" w:color="auto" w:sz="4" w:space="0"/>
            </w:tcBorders>
            <w:vAlign w:val="bottom"/>
          </w:tcPr>
          <w:p w:rsidRPr="00415C28" w:rsidR="00E70C59" w:rsidP="00E70C59" w:rsidRDefault="00D948C2" w14:paraId="4366531A" w14:textId="5BEF57A8">
            <w:pPr>
              <w:jc w:val="center"/>
              <w:rPr>
                <w:rFonts w:ascii="Calibri" w:hAnsi="Calibri"/>
                <w:color w:val="000000"/>
                <w:sz w:val="20"/>
                <w:szCs w:val="20"/>
              </w:rPr>
            </w:pPr>
            <w:r>
              <w:rPr>
                <w:rFonts w:ascii="Calibri" w:hAnsi="Calibri"/>
                <w:color w:val="000000"/>
                <w:sz w:val="20"/>
                <w:szCs w:val="20"/>
              </w:rPr>
              <w:t>2</w:t>
            </w:r>
          </w:p>
        </w:tc>
        <w:tc>
          <w:tcPr>
            <w:tcW w:w="0" w:type="auto"/>
            <w:tcBorders>
              <w:top w:val="nil"/>
              <w:left w:val="single" w:color="auto" w:sz="4" w:space="0"/>
              <w:bottom w:val="single" w:color="auto" w:sz="4" w:space="0"/>
              <w:right w:val="single" w:color="auto" w:sz="4" w:space="0"/>
            </w:tcBorders>
            <w:shd w:val="clear" w:color="auto" w:fill="auto"/>
            <w:noWrap/>
            <w:vAlign w:val="bottom"/>
          </w:tcPr>
          <w:p w:rsidRPr="00415C28" w:rsidR="00E70C59" w:rsidP="00E70C59" w:rsidRDefault="00D948C2" w14:paraId="478EF618" w14:textId="4DFB86C6">
            <w:pPr>
              <w:jc w:val="center"/>
              <w:rPr>
                <w:rFonts w:ascii="Calibri" w:hAnsi="Calibri"/>
                <w:color w:val="000000"/>
                <w:sz w:val="20"/>
                <w:szCs w:val="20"/>
              </w:rPr>
            </w:pPr>
            <w:r>
              <w:rPr>
                <w:rFonts w:ascii="Calibri" w:hAnsi="Calibri"/>
                <w:color w:val="000000"/>
                <w:sz w:val="20"/>
                <w:szCs w:val="20"/>
              </w:rPr>
              <w:t>6</w:t>
            </w:r>
          </w:p>
        </w:tc>
        <w:tc>
          <w:tcPr>
            <w:tcW w:w="0" w:type="auto"/>
            <w:tcBorders>
              <w:top w:val="nil"/>
              <w:left w:val="nil"/>
              <w:bottom w:val="single" w:color="auto" w:sz="4" w:space="0"/>
              <w:right w:val="single" w:color="auto" w:sz="4" w:space="0"/>
            </w:tcBorders>
            <w:shd w:val="clear" w:color="auto" w:fill="auto"/>
            <w:noWrap/>
            <w:vAlign w:val="bottom"/>
          </w:tcPr>
          <w:p w:rsidRPr="00415C28" w:rsidR="00E70C59" w:rsidP="00E70C59" w:rsidRDefault="00D948C2" w14:paraId="5283D4E7" w14:textId="636D0CC2">
            <w:pPr>
              <w:jc w:val="center"/>
              <w:rPr>
                <w:rFonts w:ascii="Calibri" w:hAnsi="Calibri"/>
                <w:color w:val="000000"/>
                <w:sz w:val="20"/>
                <w:szCs w:val="20"/>
              </w:rPr>
            </w:pPr>
            <w:r>
              <w:rPr>
                <w:rFonts w:ascii="Calibri" w:hAnsi="Calibri"/>
                <w:color w:val="000000"/>
                <w:sz w:val="20"/>
                <w:szCs w:val="20"/>
              </w:rPr>
              <w:t>2</w:t>
            </w:r>
          </w:p>
        </w:tc>
      </w:tr>
      <w:tr w:rsidRPr="00415C28" w:rsidR="00E70C59" w:rsidTr="00E70C59" w14:paraId="05251F2C" w14:textId="77777777">
        <w:trPr>
          <w:trHeight w:val="345"/>
          <w:jc w:val="center"/>
        </w:trPr>
        <w:tc>
          <w:tcPr>
            <w:tcW w:w="0" w:type="auto"/>
            <w:tcBorders>
              <w:top w:val="nil"/>
              <w:left w:val="single" w:color="auto" w:sz="4" w:space="0"/>
              <w:bottom w:val="single" w:color="auto" w:sz="4" w:space="0"/>
              <w:right w:val="single" w:color="auto" w:sz="4" w:space="0"/>
            </w:tcBorders>
            <w:shd w:val="clear" w:color="auto" w:fill="auto"/>
            <w:noWrap/>
            <w:vAlign w:val="bottom"/>
            <w:hideMark/>
          </w:tcPr>
          <w:p w:rsidRPr="00415C28" w:rsidR="00E70C59" w:rsidP="00E70C59" w:rsidRDefault="00E70C59" w14:paraId="51F1DDCF" w14:textId="77777777">
            <w:pPr>
              <w:rPr>
                <w:rFonts w:ascii="Calibri" w:hAnsi="Calibri"/>
                <w:color w:val="000000"/>
                <w:sz w:val="20"/>
                <w:szCs w:val="20"/>
              </w:rPr>
            </w:pPr>
            <w:r w:rsidRPr="00415C28">
              <w:rPr>
                <w:rFonts w:ascii="Calibri" w:hAnsi="Calibri"/>
                <w:color w:val="000000"/>
                <w:sz w:val="20"/>
                <w:szCs w:val="20"/>
              </w:rPr>
              <w:t>Greater Glasgow</w:t>
            </w:r>
          </w:p>
        </w:tc>
        <w:tc>
          <w:tcPr>
            <w:tcW w:w="0" w:type="auto"/>
            <w:tcBorders>
              <w:top w:val="single" w:color="auto" w:sz="4" w:space="0"/>
              <w:left w:val="nil"/>
              <w:bottom w:val="single" w:color="auto" w:sz="4" w:space="0"/>
              <w:right w:val="single" w:color="auto" w:sz="4" w:space="0"/>
            </w:tcBorders>
            <w:vAlign w:val="bottom"/>
          </w:tcPr>
          <w:p w:rsidRPr="00415C28" w:rsidR="00E70C59" w:rsidP="00E70C59" w:rsidRDefault="00D948C2" w14:paraId="46D73227" w14:textId="68001A12">
            <w:pPr>
              <w:jc w:val="center"/>
              <w:rPr>
                <w:rFonts w:ascii="Calibri" w:hAnsi="Calibri"/>
                <w:color w:val="000000"/>
                <w:sz w:val="20"/>
                <w:szCs w:val="20"/>
              </w:rPr>
            </w:pPr>
            <w:r>
              <w:rPr>
                <w:rFonts w:ascii="Calibri" w:hAnsi="Calibri"/>
                <w:color w:val="000000"/>
                <w:sz w:val="20"/>
                <w:szCs w:val="20"/>
              </w:rPr>
              <w:t>29</w:t>
            </w:r>
          </w:p>
        </w:tc>
        <w:tc>
          <w:tcPr>
            <w:tcW w:w="0" w:type="auto"/>
            <w:tcBorders>
              <w:top w:val="nil"/>
              <w:left w:val="single" w:color="auto" w:sz="4" w:space="0"/>
              <w:bottom w:val="single" w:color="auto" w:sz="4" w:space="0"/>
              <w:right w:val="single" w:color="auto" w:sz="4" w:space="0"/>
            </w:tcBorders>
            <w:shd w:val="clear" w:color="auto" w:fill="auto"/>
            <w:noWrap/>
            <w:vAlign w:val="bottom"/>
          </w:tcPr>
          <w:p w:rsidRPr="00415C28" w:rsidR="00E70C59" w:rsidP="00E70C59" w:rsidRDefault="00D948C2" w14:paraId="48ABE7D8" w14:textId="2F0FC663">
            <w:pPr>
              <w:jc w:val="center"/>
              <w:rPr>
                <w:rFonts w:ascii="Calibri" w:hAnsi="Calibri"/>
                <w:color w:val="000000"/>
                <w:sz w:val="20"/>
                <w:szCs w:val="20"/>
              </w:rPr>
            </w:pPr>
            <w:r>
              <w:rPr>
                <w:rFonts w:ascii="Calibri" w:hAnsi="Calibri"/>
                <w:color w:val="000000"/>
                <w:sz w:val="20"/>
                <w:szCs w:val="20"/>
              </w:rPr>
              <w:t>30</w:t>
            </w:r>
          </w:p>
        </w:tc>
        <w:tc>
          <w:tcPr>
            <w:tcW w:w="0" w:type="auto"/>
            <w:tcBorders>
              <w:top w:val="nil"/>
              <w:left w:val="nil"/>
              <w:bottom w:val="single" w:color="auto" w:sz="4" w:space="0"/>
              <w:right w:val="single" w:color="auto" w:sz="4" w:space="0"/>
            </w:tcBorders>
            <w:shd w:val="clear" w:color="auto" w:fill="auto"/>
            <w:noWrap/>
            <w:vAlign w:val="bottom"/>
          </w:tcPr>
          <w:p w:rsidRPr="00415C28" w:rsidR="00E70C59" w:rsidP="00E70C59" w:rsidRDefault="00D948C2" w14:paraId="05EA35F8" w14:textId="391B19FF">
            <w:pPr>
              <w:jc w:val="center"/>
              <w:rPr>
                <w:rFonts w:ascii="Calibri" w:hAnsi="Calibri"/>
                <w:color w:val="000000"/>
                <w:sz w:val="20"/>
                <w:szCs w:val="20"/>
              </w:rPr>
            </w:pPr>
            <w:r>
              <w:rPr>
                <w:rFonts w:ascii="Calibri" w:hAnsi="Calibri"/>
                <w:color w:val="000000"/>
                <w:sz w:val="20"/>
                <w:szCs w:val="20"/>
              </w:rPr>
              <w:t>30</w:t>
            </w:r>
          </w:p>
        </w:tc>
      </w:tr>
      <w:tr w:rsidRPr="00415C28" w:rsidR="00E70C59" w:rsidTr="00E70C59" w14:paraId="6DE0FB4F" w14:textId="77777777">
        <w:trPr>
          <w:trHeight w:val="345"/>
          <w:jc w:val="center"/>
        </w:trPr>
        <w:tc>
          <w:tcPr>
            <w:tcW w:w="0" w:type="auto"/>
            <w:tcBorders>
              <w:top w:val="nil"/>
              <w:left w:val="single" w:color="auto" w:sz="4" w:space="0"/>
              <w:bottom w:val="single" w:color="auto" w:sz="4" w:space="0"/>
              <w:right w:val="single" w:color="auto" w:sz="4" w:space="0"/>
            </w:tcBorders>
            <w:shd w:val="clear" w:color="auto" w:fill="auto"/>
            <w:noWrap/>
            <w:vAlign w:val="bottom"/>
            <w:hideMark/>
          </w:tcPr>
          <w:p w:rsidRPr="00415C28" w:rsidR="00E70C59" w:rsidP="00E70C59" w:rsidRDefault="00E70C59" w14:paraId="7C2997AC" w14:textId="77777777">
            <w:pPr>
              <w:rPr>
                <w:rFonts w:ascii="Calibri" w:hAnsi="Calibri"/>
                <w:color w:val="000000"/>
                <w:sz w:val="20"/>
                <w:szCs w:val="20"/>
              </w:rPr>
            </w:pPr>
            <w:r w:rsidRPr="00415C28">
              <w:rPr>
                <w:rFonts w:ascii="Calibri" w:hAnsi="Calibri"/>
                <w:color w:val="000000"/>
                <w:sz w:val="20"/>
                <w:szCs w:val="20"/>
              </w:rPr>
              <w:t>Highland</w:t>
            </w:r>
          </w:p>
        </w:tc>
        <w:tc>
          <w:tcPr>
            <w:tcW w:w="0" w:type="auto"/>
            <w:tcBorders>
              <w:top w:val="single" w:color="auto" w:sz="4" w:space="0"/>
              <w:left w:val="nil"/>
              <w:bottom w:val="single" w:color="auto" w:sz="4" w:space="0"/>
              <w:right w:val="single" w:color="auto" w:sz="4" w:space="0"/>
            </w:tcBorders>
            <w:vAlign w:val="bottom"/>
          </w:tcPr>
          <w:p w:rsidRPr="00415C28" w:rsidR="00E70C59" w:rsidP="00E70C59" w:rsidRDefault="00D948C2" w14:paraId="62ACA6A1" w14:textId="66F50A4A">
            <w:pPr>
              <w:jc w:val="center"/>
              <w:rPr>
                <w:rFonts w:ascii="Calibri" w:hAnsi="Calibri"/>
                <w:color w:val="000000"/>
                <w:sz w:val="20"/>
                <w:szCs w:val="20"/>
              </w:rPr>
            </w:pPr>
            <w:r>
              <w:rPr>
                <w:rFonts w:ascii="Calibri" w:hAnsi="Calibri"/>
                <w:color w:val="000000"/>
                <w:sz w:val="20"/>
                <w:szCs w:val="20"/>
              </w:rPr>
              <w:t>4</w:t>
            </w:r>
          </w:p>
        </w:tc>
        <w:tc>
          <w:tcPr>
            <w:tcW w:w="0" w:type="auto"/>
            <w:tcBorders>
              <w:top w:val="nil"/>
              <w:left w:val="single" w:color="auto" w:sz="4" w:space="0"/>
              <w:bottom w:val="single" w:color="auto" w:sz="4" w:space="0"/>
              <w:right w:val="single" w:color="auto" w:sz="4" w:space="0"/>
            </w:tcBorders>
            <w:shd w:val="clear" w:color="auto" w:fill="auto"/>
            <w:noWrap/>
            <w:vAlign w:val="bottom"/>
          </w:tcPr>
          <w:p w:rsidRPr="00415C28" w:rsidR="00E70C59" w:rsidP="00E70C59" w:rsidRDefault="00D948C2" w14:paraId="14816627" w14:textId="0B3A9471">
            <w:pPr>
              <w:jc w:val="center"/>
              <w:rPr>
                <w:rFonts w:ascii="Calibri" w:hAnsi="Calibri"/>
                <w:color w:val="000000"/>
                <w:sz w:val="20"/>
                <w:szCs w:val="20"/>
              </w:rPr>
            </w:pPr>
            <w:r>
              <w:rPr>
                <w:rFonts w:ascii="Calibri" w:hAnsi="Calibri"/>
                <w:color w:val="000000"/>
                <w:sz w:val="20"/>
                <w:szCs w:val="20"/>
              </w:rPr>
              <w:t>3</w:t>
            </w:r>
          </w:p>
        </w:tc>
        <w:tc>
          <w:tcPr>
            <w:tcW w:w="0" w:type="auto"/>
            <w:tcBorders>
              <w:top w:val="nil"/>
              <w:left w:val="nil"/>
              <w:bottom w:val="single" w:color="auto" w:sz="4" w:space="0"/>
              <w:right w:val="single" w:color="auto" w:sz="4" w:space="0"/>
            </w:tcBorders>
            <w:shd w:val="clear" w:color="auto" w:fill="auto"/>
            <w:noWrap/>
            <w:vAlign w:val="bottom"/>
          </w:tcPr>
          <w:p w:rsidRPr="00415C28" w:rsidR="00E70C59" w:rsidP="00E70C59" w:rsidRDefault="00D948C2" w14:paraId="43389CB7" w14:textId="5FC10ED9">
            <w:pPr>
              <w:jc w:val="center"/>
              <w:rPr>
                <w:rFonts w:ascii="Calibri" w:hAnsi="Calibri"/>
                <w:color w:val="000000"/>
                <w:sz w:val="20"/>
                <w:szCs w:val="20"/>
              </w:rPr>
            </w:pPr>
            <w:r>
              <w:rPr>
                <w:rFonts w:ascii="Calibri" w:hAnsi="Calibri"/>
                <w:color w:val="000000"/>
                <w:sz w:val="20"/>
                <w:szCs w:val="20"/>
              </w:rPr>
              <w:t>1</w:t>
            </w:r>
          </w:p>
        </w:tc>
      </w:tr>
      <w:tr w:rsidRPr="00415C28" w:rsidR="00E70C59" w:rsidTr="00E70C59" w14:paraId="331AE9FD" w14:textId="77777777">
        <w:trPr>
          <w:trHeight w:val="345"/>
          <w:jc w:val="center"/>
        </w:trPr>
        <w:tc>
          <w:tcPr>
            <w:tcW w:w="0" w:type="auto"/>
            <w:tcBorders>
              <w:top w:val="nil"/>
              <w:left w:val="single" w:color="auto" w:sz="4" w:space="0"/>
              <w:bottom w:val="single" w:color="auto" w:sz="4" w:space="0"/>
              <w:right w:val="single" w:color="auto" w:sz="4" w:space="0"/>
            </w:tcBorders>
            <w:shd w:val="clear" w:color="auto" w:fill="auto"/>
            <w:noWrap/>
            <w:vAlign w:val="bottom"/>
            <w:hideMark/>
          </w:tcPr>
          <w:p w:rsidRPr="00415C28" w:rsidR="00E70C59" w:rsidP="00E70C59" w:rsidRDefault="00E70C59" w14:paraId="6B15F5F1" w14:textId="77777777">
            <w:pPr>
              <w:rPr>
                <w:rFonts w:ascii="Calibri" w:hAnsi="Calibri"/>
                <w:color w:val="000000"/>
                <w:sz w:val="20"/>
                <w:szCs w:val="20"/>
              </w:rPr>
            </w:pPr>
            <w:r w:rsidRPr="00415C28">
              <w:rPr>
                <w:rFonts w:ascii="Calibri" w:hAnsi="Calibri"/>
                <w:color w:val="000000"/>
                <w:sz w:val="20"/>
                <w:szCs w:val="20"/>
              </w:rPr>
              <w:t>Lanarkshire</w:t>
            </w:r>
          </w:p>
        </w:tc>
        <w:tc>
          <w:tcPr>
            <w:tcW w:w="0" w:type="auto"/>
            <w:tcBorders>
              <w:top w:val="single" w:color="auto" w:sz="4" w:space="0"/>
              <w:left w:val="nil"/>
              <w:bottom w:val="single" w:color="auto" w:sz="4" w:space="0"/>
              <w:right w:val="single" w:color="auto" w:sz="4" w:space="0"/>
            </w:tcBorders>
            <w:vAlign w:val="bottom"/>
          </w:tcPr>
          <w:p w:rsidRPr="00415C28" w:rsidR="00E70C59" w:rsidP="00E70C59" w:rsidRDefault="00D948C2" w14:paraId="4488FC49" w14:textId="3918A8A6">
            <w:pPr>
              <w:jc w:val="center"/>
              <w:rPr>
                <w:rFonts w:ascii="Calibri" w:hAnsi="Calibri"/>
                <w:color w:val="000000"/>
                <w:sz w:val="20"/>
                <w:szCs w:val="20"/>
              </w:rPr>
            </w:pPr>
            <w:r>
              <w:rPr>
                <w:rFonts w:ascii="Calibri" w:hAnsi="Calibri"/>
                <w:color w:val="000000"/>
                <w:sz w:val="20"/>
                <w:szCs w:val="20"/>
              </w:rPr>
              <w:t>22</w:t>
            </w:r>
          </w:p>
        </w:tc>
        <w:tc>
          <w:tcPr>
            <w:tcW w:w="0" w:type="auto"/>
            <w:tcBorders>
              <w:top w:val="nil"/>
              <w:left w:val="single" w:color="auto" w:sz="4" w:space="0"/>
              <w:bottom w:val="single" w:color="auto" w:sz="4" w:space="0"/>
              <w:right w:val="single" w:color="auto" w:sz="4" w:space="0"/>
            </w:tcBorders>
            <w:shd w:val="clear" w:color="auto" w:fill="auto"/>
            <w:noWrap/>
            <w:vAlign w:val="bottom"/>
          </w:tcPr>
          <w:p w:rsidRPr="00415C28" w:rsidR="00E70C59" w:rsidP="00E70C59" w:rsidRDefault="00D948C2" w14:paraId="56435F59" w14:textId="57ABD548">
            <w:pPr>
              <w:jc w:val="center"/>
              <w:rPr>
                <w:rFonts w:ascii="Calibri" w:hAnsi="Calibri"/>
                <w:color w:val="000000"/>
                <w:sz w:val="20"/>
                <w:szCs w:val="20"/>
              </w:rPr>
            </w:pPr>
            <w:r>
              <w:rPr>
                <w:rFonts w:ascii="Calibri" w:hAnsi="Calibri"/>
                <w:color w:val="000000"/>
                <w:sz w:val="20"/>
                <w:szCs w:val="20"/>
              </w:rPr>
              <w:t>16</w:t>
            </w:r>
          </w:p>
        </w:tc>
        <w:tc>
          <w:tcPr>
            <w:tcW w:w="0" w:type="auto"/>
            <w:tcBorders>
              <w:top w:val="nil"/>
              <w:left w:val="nil"/>
              <w:bottom w:val="single" w:color="auto" w:sz="4" w:space="0"/>
              <w:right w:val="single" w:color="auto" w:sz="4" w:space="0"/>
            </w:tcBorders>
            <w:shd w:val="clear" w:color="auto" w:fill="auto"/>
            <w:noWrap/>
            <w:vAlign w:val="bottom"/>
          </w:tcPr>
          <w:p w:rsidRPr="00415C28" w:rsidR="00E70C59" w:rsidP="00E70C59" w:rsidRDefault="00D948C2" w14:paraId="71ADC992" w14:textId="5E1B20AE">
            <w:pPr>
              <w:jc w:val="center"/>
              <w:rPr>
                <w:rFonts w:ascii="Calibri" w:hAnsi="Calibri"/>
                <w:color w:val="000000"/>
                <w:sz w:val="20"/>
                <w:szCs w:val="20"/>
              </w:rPr>
            </w:pPr>
            <w:r>
              <w:rPr>
                <w:rFonts w:ascii="Calibri" w:hAnsi="Calibri"/>
                <w:color w:val="000000"/>
                <w:sz w:val="20"/>
                <w:szCs w:val="20"/>
              </w:rPr>
              <w:t>23</w:t>
            </w:r>
          </w:p>
        </w:tc>
      </w:tr>
      <w:tr w:rsidRPr="00415C28" w:rsidR="00E70C59" w:rsidTr="00E70C59" w14:paraId="55168D18" w14:textId="77777777">
        <w:trPr>
          <w:trHeight w:val="345"/>
          <w:jc w:val="center"/>
        </w:trPr>
        <w:tc>
          <w:tcPr>
            <w:tcW w:w="0" w:type="auto"/>
            <w:tcBorders>
              <w:top w:val="nil"/>
              <w:left w:val="single" w:color="auto" w:sz="4" w:space="0"/>
              <w:bottom w:val="single" w:color="auto" w:sz="4" w:space="0"/>
              <w:right w:val="single" w:color="auto" w:sz="4" w:space="0"/>
            </w:tcBorders>
            <w:shd w:val="clear" w:color="auto" w:fill="auto"/>
            <w:noWrap/>
            <w:vAlign w:val="bottom"/>
            <w:hideMark/>
          </w:tcPr>
          <w:p w:rsidRPr="00415C28" w:rsidR="00E70C59" w:rsidP="00E70C59" w:rsidRDefault="00E70C59" w14:paraId="2A8F63CE" w14:textId="77777777">
            <w:pPr>
              <w:rPr>
                <w:rFonts w:ascii="Calibri" w:hAnsi="Calibri"/>
                <w:color w:val="000000"/>
                <w:sz w:val="20"/>
                <w:szCs w:val="20"/>
              </w:rPr>
            </w:pPr>
            <w:r w:rsidRPr="00415C28">
              <w:rPr>
                <w:rFonts w:ascii="Calibri" w:hAnsi="Calibri"/>
                <w:color w:val="000000"/>
                <w:sz w:val="20"/>
                <w:szCs w:val="20"/>
              </w:rPr>
              <w:t>Lothian</w:t>
            </w:r>
          </w:p>
        </w:tc>
        <w:tc>
          <w:tcPr>
            <w:tcW w:w="0" w:type="auto"/>
            <w:tcBorders>
              <w:top w:val="single" w:color="auto" w:sz="4" w:space="0"/>
              <w:left w:val="nil"/>
              <w:bottom w:val="single" w:color="auto" w:sz="4" w:space="0"/>
              <w:right w:val="single" w:color="auto" w:sz="4" w:space="0"/>
            </w:tcBorders>
            <w:vAlign w:val="bottom"/>
          </w:tcPr>
          <w:p w:rsidRPr="00415C28" w:rsidR="00E70C59" w:rsidP="00E70C59" w:rsidRDefault="00D948C2" w14:paraId="59F4A7F5" w14:textId="020ACBBD">
            <w:pPr>
              <w:jc w:val="center"/>
              <w:rPr>
                <w:rFonts w:ascii="Calibri" w:hAnsi="Calibri"/>
                <w:color w:val="000000"/>
                <w:sz w:val="20"/>
                <w:szCs w:val="20"/>
              </w:rPr>
            </w:pPr>
            <w:r>
              <w:rPr>
                <w:rFonts w:ascii="Calibri" w:hAnsi="Calibri"/>
                <w:color w:val="000000"/>
                <w:sz w:val="20"/>
                <w:szCs w:val="20"/>
              </w:rPr>
              <w:t>6</w:t>
            </w:r>
          </w:p>
        </w:tc>
        <w:tc>
          <w:tcPr>
            <w:tcW w:w="0" w:type="auto"/>
            <w:tcBorders>
              <w:top w:val="nil"/>
              <w:left w:val="single" w:color="auto" w:sz="4" w:space="0"/>
              <w:bottom w:val="single" w:color="auto" w:sz="4" w:space="0"/>
              <w:right w:val="single" w:color="auto" w:sz="4" w:space="0"/>
            </w:tcBorders>
            <w:shd w:val="clear" w:color="auto" w:fill="auto"/>
            <w:noWrap/>
            <w:vAlign w:val="bottom"/>
          </w:tcPr>
          <w:p w:rsidRPr="00415C28" w:rsidR="00E70C59" w:rsidP="00E70C59" w:rsidRDefault="00D948C2" w14:paraId="19DC3ED8" w14:textId="76221746">
            <w:pPr>
              <w:jc w:val="center"/>
              <w:rPr>
                <w:rFonts w:ascii="Calibri" w:hAnsi="Calibri"/>
                <w:color w:val="000000"/>
                <w:sz w:val="20"/>
                <w:szCs w:val="20"/>
              </w:rPr>
            </w:pPr>
            <w:r>
              <w:rPr>
                <w:rFonts w:ascii="Calibri" w:hAnsi="Calibri"/>
                <w:color w:val="000000"/>
                <w:sz w:val="20"/>
                <w:szCs w:val="20"/>
              </w:rPr>
              <w:t>4</w:t>
            </w:r>
          </w:p>
        </w:tc>
        <w:tc>
          <w:tcPr>
            <w:tcW w:w="0" w:type="auto"/>
            <w:tcBorders>
              <w:top w:val="nil"/>
              <w:left w:val="nil"/>
              <w:bottom w:val="single" w:color="auto" w:sz="4" w:space="0"/>
              <w:right w:val="single" w:color="auto" w:sz="4" w:space="0"/>
            </w:tcBorders>
            <w:shd w:val="clear" w:color="auto" w:fill="auto"/>
            <w:noWrap/>
            <w:vAlign w:val="bottom"/>
          </w:tcPr>
          <w:p w:rsidRPr="00415C28" w:rsidR="00E70C59" w:rsidP="00E70C59" w:rsidRDefault="00D948C2" w14:paraId="316399F8" w14:textId="0D99EBDE">
            <w:pPr>
              <w:jc w:val="center"/>
              <w:rPr>
                <w:rFonts w:ascii="Calibri" w:hAnsi="Calibri"/>
                <w:color w:val="000000"/>
                <w:sz w:val="20"/>
                <w:szCs w:val="20"/>
              </w:rPr>
            </w:pPr>
            <w:r>
              <w:rPr>
                <w:rFonts w:ascii="Calibri" w:hAnsi="Calibri"/>
                <w:color w:val="000000"/>
                <w:sz w:val="20"/>
                <w:szCs w:val="20"/>
              </w:rPr>
              <w:t>20</w:t>
            </w:r>
          </w:p>
        </w:tc>
      </w:tr>
      <w:tr w:rsidRPr="00415C28" w:rsidR="00E70C59" w:rsidTr="00E70C59" w14:paraId="2DEBC30D" w14:textId="77777777">
        <w:trPr>
          <w:trHeight w:val="345"/>
          <w:jc w:val="center"/>
        </w:trPr>
        <w:tc>
          <w:tcPr>
            <w:tcW w:w="0" w:type="auto"/>
            <w:tcBorders>
              <w:top w:val="nil"/>
              <w:left w:val="single" w:color="auto" w:sz="4" w:space="0"/>
              <w:bottom w:val="single" w:color="auto" w:sz="4" w:space="0"/>
              <w:right w:val="single" w:color="auto" w:sz="4" w:space="0"/>
            </w:tcBorders>
            <w:shd w:val="clear" w:color="auto" w:fill="auto"/>
            <w:noWrap/>
            <w:vAlign w:val="bottom"/>
            <w:hideMark/>
          </w:tcPr>
          <w:p w:rsidRPr="00415C28" w:rsidR="00E70C59" w:rsidP="00E70C59" w:rsidRDefault="00E70C59" w14:paraId="5D2FAEEE" w14:textId="77777777">
            <w:pPr>
              <w:rPr>
                <w:rFonts w:ascii="Calibri" w:hAnsi="Calibri"/>
                <w:color w:val="000000"/>
                <w:sz w:val="20"/>
                <w:szCs w:val="20"/>
              </w:rPr>
            </w:pPr>
            <w:r w:rsidRPr="00415C28">
              <w:rPr>
                <w:rFonts w:ascii="Calibri" w:hAnsi="Calibri"/>
                <w:color w:val="000000"/>
                <w:sz w:val="20"/>
                <w:szCs w:val="20"/>
              </w:rPr>
              <w:t>Orkney</w:t>
            </w:r>
          </w:p>
        </w:tc>
        <w:tc>
          <w:tcPr>
            <w:tcW w:w="0" w:type="auto"/>
            <w:tcBorders>
              <w:top w:val="single" w:color="auto" w:sz="4" w:space="0"/>
              <w:left w:val="nil"/>
              <w:bottom w:val="single" w:color="auto" w:sz="4" w:space="0"/>
              <w:right w:val="single" w:color="auto" w:sz="4" w:space="0"/>
            </w:tcBorders>
            <w:vAlign w:val="bottom"/>
          </w:tcPr>
          <w:p w:rsidRPr="00415C28" w:rsidR="00E70C59" w:rsidP="00E70C59" w:rsidRDefault="00E70C59" w14:paraId="0956B8CE" w14:textId="77777777">
            <w:pPr>
              <w:rPr>
                <w:rFonts w:ascii="Calibri" w:hAnsi="Calibri"/>
                <w:color w:val="000000"/>
                <w:sz w:val="20"/>
                <w:szCs w:val="20"/>
              </w:rPr>
            </w:pPr>
          </w:p>
        </w:tc>
        <w:tc>
          <w:tcPr>
            <w:tcW w:w="0" w:type="auto"/>
            <w:tcBorders>
              <w:top w:val="nil"/>
              <w:left w:val="single" w:color="auto" w:sz="4" w:space="0"/>
              <w:bottom w:val="single" w:color="auto" w:sz="4" w:space="0"/>
              <w:right w:val="single" w:color="auto" w:sz="4" w:space="0"/>
            </w:tcBorders>
            <w:shd w:val="clear" w:color="auto" w:fill="auto"/>
            <w:noWrap/>
            <w:vAlign w:val="bottom"/>
          </w:tcPr>
          <w:p w:rsidRPr="00415C28" w:rsidR="00E70C59" w:rsidP="00E70C59" w:rsidRDefault="00E70C59" w14:paraId="5EFC703B" w14:textId="77777777">
            <w:pPr>
              <w:jc w:val="center"/>
              <w:rPr>
                <w:rFonts w:ascii="Calibri" w:hAnsi="Calibri"/>
                <w:color w:val="000000"/>
                <w:sz w:val="20"/>
                <w:szCs w:val="20"/>
              </w:rPr>
            </w:pPr>
          </w:p>
        </w:tc>
        <w:tc>
          <w:tcPr>
            <w:tcW w:w="0" w:type="auto"/>
            <w:tcBorders>
              <w:top w:val="nil"/>
              <w:left w:val="nil"/>
              <w:bottom w:val="single" w:color="auto" w:sz="4" w:space="0"/>
              <w:right w:val="single" w:color="auto" w:sz="4" w:space="0"/>
            </w:tcBorders>
            <w:shd w:val="clear" w:color="auto" w:fill="auto"/>
            <w:noWrap/>
            <w:vAlign w:val="bottom"/>
          </w:tcPr>
          <w:p w:rsidRPr="00415C28" w:rsidR="00E70C59" w:rsidP="00E70C59" w:rsidRDefault="00E70C59" w14:paraId="156A6685" w14:textId="3F31EE87">
            <w:pPr>
              <w:jc w:val="center"/>
              <w:rPr>
                <w:rFonts w:ascii="Calibri" w:hAnsi="Calibri"/>
                <w:color w:val="000000"/>
                <w:sz w:val="20"/>
                <w:szCs w:val="20"/>
              </w:rPr>
            </w:pPr>
          </w:p>
        </w:tc>
      </w:tr>
      <w:tr w:rsidRPr="00415C28" w:rsidR="00E70C59" w:rsidTr="00E70C59" w14:paraId="2B49F2E5" w14:textId="77777777">
        <w:trPr>
          <w:trHeight w:val="345"/>
          <w:jc w:val="center"/>
        </w:trPr>
        <w:tc>
          <w:tcPr>
            <w:tcW w:w="0" w:type="auto"/>
            <w:tcBorders>
              <w:top w:val="nil"/>
              <w:left w:val="single" w:color="auto" w:sz="4" w:space="0"/>
              <w:bottom w:val="single" w:color="auto" w:sz="4" w:space="0"/>
              <w:right w:val="single" w:color="auto" w:sz="4" w:space="0"/>
            </w:tcBorders>
            <w:shd w:val="clear" w:color="auto" w:fill="auto"/>
            <w:noWrap/>
            <w:vAlign w:val="bottom"/>
            <w:hideMark/>
          </w:tcPr>
          <w:p w:rsidRPr="00415C28" w:rsidR="00E70C59" w:rsidP="00E70C59" w:rsidRDefault="00E70C59" w14:paraId="48A68F2E" w14:textId="77777777">
            <w:pPr>
              <w:rPr>
                <w:rFonts w:ascii="Calibri" w:hAnsi="Calibri"/>
                <w:color w:val="000000"/>
                <w:sz w:val="20"/>
                <w:szCs w:val="20"/>
              </w:rPr>
            </w:pPr>
            <w:r w:rsidRPr="00415C28">
              <w:rPr>
                <w:rFonts w:ascii="Calibri" w:hAnsi="Calibri"/>
                <w:color w:val="000000"/>
                <w:sz w:val="20"/>
                <w:szCs w:val="20"/>
              </w:rPr>
              <w:t>Tayside</w:t>
            </w:r>
          </w:p>
        </w:tc>
        <w:tc>
          <w:tcPr>
            <w:tcW w:w="0" w:type="auto"/>
            <w:tcBorders>
              <w:top w:val="single" w:color="auto" w:sz="4" w:space="0"/>
              <w:left w:val="nil"/>
              <w:bottom w:val="single" w:color="auto" w:sz="4" w:space="0"/>
              <w:right w:val="single" w:color="auto" w:sz="4" w:space="0"/>
            </w:tcBorders>
            <w:vAlign w:val="bottom"/>
          </w:tcPr>
          <w:p w:rsidRPr="00415C28" w:rsidR="00E70C59" w:rsidP="00E70C59" w:rsidRDefault="00D948C2" w14:paraId="38CFC029" w14:textId="7336C68F">
            <w:pPr>
              <w:jc w:val="center"/>
              <w:rPr>
                <w:rFonts w:ascii="Calibri" w:hAnsi="Calibri"/>
                <w:color w:val="000000"/>
                <w:sz w:val="20"/>
                <w:szCs w:val="20"/>
              </w:rPr>
            </w:pPr>
            <w:r>
              <w:rPr>
                <w:rFonts w:ascii="Calibri" w:hAnsi="Calibri"/>
                <w:color w:val="000000"/>
                <w:sz w:val="20"/>
                <w:szCs w:val="20"/>
              </w:rPr>
              <w:t>6</w:t>
            </w:r>
          </w:p>
        </w:tc>
        <w:tc>
          <w:tcPr>
            <w:tcW w:w="0" w:type="auto"/>
            <w:tcBorders>
              <w:top w:val="nil"/>
              <w:left w:val="single" w:color="auto" w:sz="4" w:space="0"/>
              <w:bottom w:val="single" w:color="auto" w:sz="4" w:space="0"/>
              <w:right w:val="single" w:color="auto" w:sz="4" w:space="0"/>
            </w:tcBorders>
            <w:shd w:val="clear" w:color="auto" w:fill="auto"/>
            <w:noWrap/>
            <w:vAlign w:val="bottom"/>
          </w:tcPr>
          <w:p w:rsidRPr="00415C28" w:rsidR="00E70C59" w:rsidP="00E70C59" w:rsidRDefault="00D948C2" w14:paraId="150BC6AE" w14:textId="14E3DCC2">
            <w:pPr>
              <w:jc w:val="center"/>
              <w:rPr>
                <w:rFonts w:ascii="Calibri" w:hAnsi="Calibri"/>
                <w:color w:val="000000"/>
                <w:sz w:val="20"/>
                <w:szCs w:val="20"/>
              </w:rPr>
            </w:pPr>
            <w:r>
              <w:rPr>
                <w:rFonts w:ascii="Calibri" w:hAnsi="Calibri"/>
                <w:color w:val="000000"/>
                <w:sz w:val="20"/>
                <w:szCs w:val="20"/>
              </w:rPr>
              <w:t>2</w:t>
            </w:r>
          </w:p>
        </w:tc>
        <w:tc>
          <w:tcPr>
            <w:tcW w:w="0" w:type="auto"/>
            <w:tcBorders>
              <w:top w:val="nil"/>
              <w:left w:val="nil"/>
              <w:bottom w:val="single" w:color="auto" w:sz="4" w:space="0"/>
              <w:right w:val="single" w:color="auto" w:sz="4" w:space="0"/>
            </w:tcBorders>
            <w:shd w:val="clear" w:color="auto" w:fill="auto"/>
            <w:noWrap/>
            <w:vAlign w:val="bottom"/>
          </w:tcPr>
          <w:p w:rsidRPr="00415C28" w:rsidR="00E70C59" w:rsidP="00E70C59" w:rsidRDefault="00D948C2" w14:paraId="7FD1B642" w14:textId="64FA5134">
            <w:pPr>
              <w:jc w:val="center"/>
              <w:rPr>
                <w:rFonts w:ascii="Calibri" w:hAnsi="Calibri"/>
                <w:color w:val="000000"/>
                <w:sz w:val="20"/>
                <w:szCs w:val="20"/>
              </w:rPr>
            </w:pPr>
            <w:r>
              <w:rPr>
                <w:rFonts w:ascii="Calibri" w:hAnsi="Calibri"/>
                <w:color w:val="000000"/>
                <w:sz w:val="20"/>
                <w:szCs w:val="20"/>
              </w:rPr>
              <w:t>3</w:t>
            </w:r>
          </w:p>
        </w:tc>
      </w:tr>
      <w:tr w:rsidRPr="00415C28" w:rsidR="00E70C59" w:rsidTr="00E70C59" w14:paraId="48E1480C" w14:textId="77777777">
        <w:trPr>
          <w:trHeight w:val="345"/>
          <w:jc w:val="center"/>
        </w:trPr>
        <w:tc>
          <w:tcPr>
            <w:tcW w:w="0" w:type="auto"/>
            <w:tcBorders>
              <w:top w:val="nil"/>
              <w:left w:val="single" w:color="auto" w:sz="4" w:space="0"/>
              <w:bottom w:val="single" w:color="auto" w:sz="4" w:space="0"/>
              <w:right w:val="single" w:color="auto" w:sz="4" w:space="0"/>
            </w:tcBorders>
            <w:shd w:val="clear" w:color="auto" w:fill="auto"/>
            <w:noWrap/>
            <w:vAlign w:val="bottom"/>
            <w:hideMark/>
          </w:tcPr>
          <w:p w:rsidRPr="00415C28" w:rsidR="00E70C59" w:rsidP="00E70C59" w:rsidRDefault="00E70C59" w14:paraId="4EF80AD7" w14:textId="77777777">
            <w:pPr>
              <w:rPr>
                <w:rFonts w:ascii="Calibri" w:hAnsi="Calibri"/>
                <w:color w:val="000000"/>
                <w:sz w:val="20"/>
                <w:szCs w:val="20"/>
              </w:rPr>
            </w:pPr>
            <w:r w:rsidRPr="00415C28">
              <w:rPr>
                <w:rFonts w:ascii="Calibri" w:hAnsi="Calibri"/>
                <w:color w:val="000000"/>
                <w:sz w:val="20"/>
                <w:szCs w:val="20"/>
              </w:rPr>
              <w:t>Western Isles</w:t>
            </w:r>
          </w:p>
        </w:tc>
        <w:tc>
          <w:tcPr>
            <w:tcW w:w="0" w:type="auto"/>
            <w:tcBorders>
              <w:top w:val="single" w:color="auto" w:sz="4" w:space="0"/>
              <w:left w:val="nil"/>
              <w:bottom w:val="single" w:color="auto" w:sz="4" w:space="0"/>
              <w:right w:val="single" w:color="auto" w:sz="4" w:space="0"/>
            </w:tcBorders>
            <w:vAlign w:val="bottom"/>
          </w:tcPr>
          <w:p w:rsidRPr="00415C28" w:rsidR="00E70C59" w:rsidP="00E70C59" w:rsidRDefault="00E70C59" w14:paraId="1CC4B72B" w14:textId="77777777">
            <w:pPr>
              <w:jc w:val="center"/>
              <w:rPr>
                <w:rFonts w:ascii="Calibri" w:hAnsi="Calibri"/>
                <w:color w:val="000000"/>
                <w:sz w:val="20"/>
                <w:szCs w:val="20"/>
              </w:rPr>
            </w:pPr>
          </w:p>
        </w:tc>
        <w:tc>
          <w:tcPr>
            <w:tcW w:w="0" w:type="auto"/>
            <w:tcBorders>
              <w:top w:val="nil"/>
              <w:left w:val="single" w:color="auto" w:sz="4" w:space="0"/>
              <w:bottom w:val="single" w:color="auto" w:sz="4" w:space="0"/>
              <w:right w:val="single" w:color="auto" w:sz="4" w:space="0"/>
            </w:tcBorders>
            <w:shd w:val="clear" w:color="auto" w:fill="auto"/>
            <w:noWrap/>
            <w:vAlign w:val="bottom"/>
          </w:tcPr>
          <w:p w:rsidRPr="00415C28" w:rsidR="00E70C59" w:rsidP="00E70C59" w:rsidRDefault="00E70C59" w14:paraId="41B3B706" w14:textId="639AC165">
            <w:pPr>
              <w:jc w:val="center"/>
              <w:rPr>
                <w:rFonts w:ascii="Calibri" w:hAnsi="Calibri"/>
                <w:color w:val="000000"/>
                <w:sz w:val="20"/>
                <w:szCs w:val="20"/>
              </w:rPr>
            </w:pPr>
          </w:p>
        </w:tc>
        <w:tc>
          <w:tcPr>
            <w:tcW w:w="0" w:type="auto"/>
            <w:tcBorders>
              <w:top w:val="nil"/>
              <w:left w:val="nil"/>
              <w:bottom w:val="single" w:color="auto" w:sz="4" w:space="0"/>
              <w:right w:val="single" w:color="auto" w:sz="4" w:space="0"/>
            </w:tcBorders>
            <w:shd w:val="clear" w:color="auto" w:fill="auto"/>
            <w:noWrap/>
            <w:vAlign w:val="bottom"/>
          </w:tcPr>
          <w:p w:rsidRPr="00415C28" w:rsidR="00E70C59" w:rsidP="00E70C59" w:rsidRDefault="00E70C59" w14:paraId="2681492F" w14:textId="4A55E2E3">
            <w:pPr>
              <w:jc w:val="center"/>
              <w:rPr>
                <w:rFonts w:ascii="Calibri" w:hAnsi="Calibri"/>
                <w:color w:val="000000"/>
                <w:sz w:val="20"/>
                <w:szCs w:val="20"/>
              </w:rPr>
            </w:pPr>
          </w:p>
        </w:tc>
      </w:tr>
      <w:tr w:rsidRPr="00415C28" w:rsidR="00E70C59" w:rsidTr="00E70C59" w14:paraId="7250B8EC" w14:textId="77777777">
        <w:trPr>
          <w:trHeight w:val="345"/>
          <w:jc w:val="center"/>
        </w:trPr>
        <w:tc>
          <w:tcPr>
            <w:tcW w:w="0" w:type="auto"/>
            <w:tcBorders>
              <w:top w:val="nil"/>
              <w:left w:val="single" w:color="auto" w:sz="4" w:space="0"/>
              <w:bottom w:val="single" w:color="auto" w:sz="4" w:space="0"/>
              <w:right w:val="single" w:color="auto" w:sz="4" w:space="0"/>
            </w:tcBorders>
            <w:shd w:val="clear" w:color="auto" w:fill="auto"/>
            <w:noWrap/>
            <w:vAlign w:val="bottom"/>
            <w:hideMark/>
          </w:tcPr>
          <w:p w:rsidRPr="00415C28" w:rsidR="00E70C59" w:rsidP="00E70C59" w:rsidRDefault="00E70C59" w14:paraId="0595C224" w14:textId="77777777">
            <w:pPr>
              <w:rPr>
                <w:rFonts w:ascii="Calibri" w:hAnsi="Calibri"/>
                <w:color w:val="000000"/>
                <w:sz w:val="20"/>
                <w:szCs w:val="20"/>
              </w:rPr>
            </w:pPr>
            <w:r>
              <w:rPr>
                <w:rFonts w:ascii="Calibri" w:hAnsi="Calibri"/>
                <w:color w:val="000000"/>
                <w:sz w:val="20"/>
                <w:szCs w:val="20"/>
              </w:rPr>
              <w:t>Other UK</w:t>
            </w:r>
          </w:p>
        </w:tc>
        <w:tc>
          <w:tcPr>
            <w:tcW w:w="0" w:type="auto"/>
            <w:tcBorders>
              <w:top w:val="single" w:color="auto" w:sz="4" w:space="0"/>
              <w:left w:val="nil"/>
              <w:bottom w:val="single" w:color="auto" w:sz="4" w:space="0"/>
              <w:right w:val="single" w:color="auto" w:sz="4" w:space="0"/>
            </w:tcBorders>
            <w:vAlign w:val="bottom"/>
          </w:tcPr>
          <w:p w:rsidRPr="00415C28" w:rsidR="00E70C59" w:rsidP="00E70C59" w:rsidRDefault="00D948C2" w14:paraId="5D458105" w14:textId="176C3EEF">
            <w:pPr>
              <w:jc w:val="center"/>
              <w:rPr>
                <w:rFonts w:ascii="Calibri" w:hAnsi="Calibri"/>
                <w:color w:val="000000"/>
                <w:sz w:val="20"/>
                <w:szCs w:val="20"/>
              </w:rPr>
            </w:pPr>
            <w:r>
              <w:rPr>
                <w:rFonts w:ascii="Calibri" w:hAnsi="Calibri"/>
                <w:color w:val="000000"/>
                <w:sz w:val="20"/>
                <w:szCs w:val="20"/>
              </w:rPr>
              <w:t>1</w:t>
            </w:r>
          </w:p>
        </w:tc>
        <w:tc>
          <w:tcPr>
            <w:tcW w:w="0" w:type="auto"/>
            <w:tcBorders>
              <w:top w:val="nil"/>
              <w:left w:val="single" w:color="auto" w:sz="4" w:space="0"/>
              <w:bottom w:val="single" w:color="auto" w:sz="4" w:space="0"/>
              <w:right w:val="single" w:color="auto" w:sz="4" w:space="0"/>
            </w:tcBorders>
            <w:shd w:val="clear" w:color="auto" w:fill="auto"/>
            <w:noWrap/>
            <w:vAlign w:val="bottom"/>
          </w:tcPr>
          <w:p w:rsidRPr="00415C28" w:rsidR="00E70C59" w:rsidP="00E70C59" w:rsidRDefault="00E70C59" w14:paraId="4E738185" w14:textId="42FA22BF">
            <w:pPr>
              <w:jc w:val="center"/>
              <w:rPr>
                <w:rFonts w:ascii="Calibri" w:hAnsi="Calibri"/>
                <w:color w:val="000000"/>
                <w:sz w:val="20"/>
                <w:szCs w:val="20"/>
              </w:rPr>
            </w:pPr>
          </w:p>
        </w:tc>
        <w:tc>
          <w:tcPr>
            <w:tcW w:w="0" w:type="auto"/>
            <w:tcBorders>
              <w:top w:val="nil"/>
              <w:left w:val="nil"/>
              <w:bottom w:val="single" w:color="auto" w:sz="4" w:space="0"/>
              <w:right w:val="single" w:color="auto" w:sz="4" w:space="0"/>
            </w:tcBorders>
            <w:shd w:val="clear" w:color="auto" w:fill="auto"/>
            <w:noWrap/>
            <w:vAlign w:val="bottom"/>
          </w:tcPr>
          <w:p w:rsidRPr="00415C28" w:rsidR="00E70C59" w:rsidP="00E70C59" w:rsidRDefault="00E70C59" w14:paraId="403CA9F3" w14:textId="5BEDF262">
            <w:pPr>
              <w:jc w:val="center"/>
              <w:rPr>
                <w:rFonts w:ascii="Calibri" w:hAnsi="Calibri"/>
                <w:color w:val="000000"/>
                <w:sz w:val="20"/>
                <w:szCs w:val="20"/>
              </w:rPr>
            </w:pPr>
          </w:p>
        </w:tc>
      </w:tr>
      <w:tr w:rsidRPr="00415C28" w:rsidR="00E70C59" w:rsidTr="00D948C2" w14:paraId="2E34033E" w14:textId="77777777">
        <w:trPr>
          <w:trHeight w:val="345"/>
          <w:jc w:val="center"/>
        </w:trPr>
        <w:tc>
          <w:tcPr>
            <w:tcW w:w="0" w:type="auto"/>
            <w:tcBorders>
              <w:top w:val="nil"/>
              <w:left w:val="single" w:color="auto" w:sz="4" w:space="0"/>
              <w:bottom w:val="single" w:color="auto" w:sz="4" w:space="0"/>
              <w:right w:val="single" w:color="auto" w:sz="4" w:space="0"/>
            </w:tcBorders>
            <w:shd w:val="clear" w:color="DBE5F1" w:fill="DBE5F1"/>
            <w:noWrap/>
            <w:vAlign w:val="bottom"/>
            <w:hideMark/>
          </w:tcPr>
          <w:p w:rsidRPr="00415C28" w:rsidR="00E70C59" w:rsidP="00E70C59" w:rsidRDefault="00E70C59" w14:paraId="1DD33A49" w14:textId="77777777">
            <w:pPr>
              <w:rPr>
                <w:rFonts w:ascii="Calibri" w:hAnsi="Calibri"/>
                <w:b/>
                <w:bCs/>
                <w:color w:val="000000"/>
                <w:sz w:val="20"/>
                <w:szCs w:val="20"/>
              </w:rPr>
            </w:pPr>
            <w:r w:rsidRPr="00415C28">
              <w:rPr>
                <w:rFonts w:ascii="Calibri" w:hAnsi="Calibri"/>
                <w:b/>
                <w:bCs/>
                <w:color w:val="000000"/>
                <w:sz w:val="20"/>
                <w:szCs w:val="20"/>
              </w:rPr>
              <w:t>Grand Total</w:t>
            </w:r>
          </w:p>
        </w:tc>
        <w:tc>
          <w:tcPr>
            <w:tcW w:w="0" w:type="auto"/>
            <w:tcBorders>
              <w:top w:val="single" w:color="auto" w:sz="4" w:space="0"/>
              <w:left w:val="nil"/>
              <w:bottom w:val="single" w:color="auto" w:sz="4" w:space="0"/>
              <w:right w:val="single" w:color="auto" w:sz="4" w:space="0"/>
            </w:tcBorders>
            <w:shd w:val="clear" w:color="DBE5F1" w:fill="DBE5F1"/>
            <w:vAlign w:val="bottom"/>
          </w:tcPr>
          <w:p w:rsidRPr="00415C28" w:rsidR="00E70C59" w:rsidP="00E70C59" w:rsidRDefault="00D948C2" w14:paraId="4B6FC26F" w14:textId="4237D96F">
            <w:pPr>
              <w:jc w:val="center"/>
              <w:rPr>
                <w:rFonts w:ascii="Calibri" w:hAnsi="Calibri"/>
                <w:b/>
                <w:bCs/>
                <w:color w:val="000000"/>
                <w:sz w:val="20"/>
                <w:szCs w:val="20"/>
              </w:rPr>
            </w:pPr>
            <w:r>
              <w:rPr>
                <w:rFonts w:ascii="Calibri" w:hAnsi="Calibri"/>
                <w:b/>
                <w:bCs/>
                <w:color w:val="000000"/>
                <w:sz w:val="20"/>
                <w:szCs w:val="20"/>
              </w:rPr>
              <w:t>91</w:t>
            </w:r>
          </w:p>
        </w:tc>
        <w:tc>
          <w:tcPr>
            <w:tcW w:w="0" w:type="auto"/>
            <w:tcBorders>
              <w:top w:val="nil"/>
              <w:left w:val="single" w:color="auto" w:sz="4" w:space="0"/>
              <w:bottom w:val="single" w:color="auto" w:sz="4" w:space="0"/>
              <w:right w:val="single" w:color="auto" w:sz="4" w:space="0"/>
            </w:tcBorders>
            <w:shd w:val="clear" w:color="DBE5F1" w:fill="DBE5F1"/>
            <w:noWrap/>
            <w:vAlign w:val="bottom"/>
          </w:tcPr>
          <w:p w:rsidRPr="00415C28" w:rsidR="00E70C59" w:rsidP="00E70C59" w:rsidRDefault="00D948C2" w14:paraId="1982F3D8" w14:textId="6FADBDCB">
            <w:pPr>
              <w:jc w:val="center"/>
              <w:rPr>
                <w:rFonts w:ascii="Calibri" w:hAnsi="Calibri"/>
                <w:b/>
                <w:bCs/>
                <w:color w:val="000000"/>
                <w:sz w:val="20"/>
                <w:szCs w:val="20"/>
              </w:rPr>
            </w:pPr>
            <w:r>
              <w:rPr>
                <w:rFonts w:ascii="Calibri" w:hAnsi="Calibri"/>
                <w:b/>
                <w:bCs/>
                <w:color w:val="000000"/>
                <w:sz w:val="20"/>
                <w:szCs w:val="20"/>
              </w:rPr>
              <w:t>87</w:t>
            </w:r>
          </w:p>
        </w:tc>
        <w:tc>
          <w:tcPr>
            <w:tcW w:w="0" w:type="auto"/>
            <w:tcBorders>
              <w:top w:val="nil"/>
              <w:left w:val="nil"/>
              <w:bottom w:val="single" w:color="auto" w:sz="4" w:space="0"/>
              <w:right w:val="single" w:color="auto" w:sz="4" w:space="0"/>
            </w:tcBorders>
            <w:shd w:val="clear" w:color="DBE5F1" w:fill="DBE5F1"/>
            <w:noWrap/>
            <w:vAlign w:val="bottom"/>
          </w:tcPr>
          <w:p w:rsidRPr="00415C28" w:rsidR="00E70C59" w:rsidP="00E70C59" w:rsidRDefault="00D948C2" w14:paraId="4FD15EF0" w14:textId="2DF52F5C">
            <w:pPr>
              <w:jc w:val="center"/>
              <w:rPr>
                <w:rFonts w:ascii="Calibri" w:hAnsi="Calibri"/>
                <w:b/>
                <w:bCs/>
                <w:color w:val="000000"/>
                <w:sz w:val="20"/>
                <w:szCs w:val="20"/>
              </w:rPr>
            </w:pPr>
            <w:r>
              <w:rPr>
                <w:rFonts w:ascii="Calibri" w:hAnsi="Calibri"/>
                <w:b/>
                <w:bCs/>
                <w:color w:val="000000"/>
                <w:sz w:val="20"/>
                <w:szCs w:val="20"/>
              </w:rPr>
              <w:t>102</w:t>
            </w:r>
          </w:p>
        </w:tc>
      </w:tr>
    </w:tbl>
    <w:p w:rsidRPr="00200186" w:rsidR="00415C28" w:rsidP="00200186" w:rsidRDefault="00415C28" w14:paraId="1C6D2423" w14:textId="77777777">
      <w:pPr>
        <w:pStyle w:val="ListParagraph"/>
        <w:rPr>
          <w:b/>
        </w:rPr>
      </w:pPr>
    </w:p>
    <w:p w:rsidRPr="003D49A0" w:rsidR="003D49A0" w:rsidP="00951E8E" w:rsidRDefault="003D49A0" w14:paraId="2210188D" w14:textId="77777777">
      <w:pPr>
        <w:pStyle w:val="ListParagraph"/>
        <w:rPr>
          <w:rFonts w:cs="Arial"/>
        </w:rPr>
      </w:pPr>
    </w:p>
    <w:p w:rsidR="00751543" w:rsidP="00951E8E" w:rsidRDefault="00751543" w14:paraId="5E8A97C9" w14:textId="77777777">
      <w:pPr>
        <w:pStyle w:val="ListParagraph"/>
        <w:rPr>
          <w:rFonts w:cs="Arial"/>
        </w:rPr>
      </w:pPr>
    </w:p>
    <w:p w:rsidR="009A7A77" w:rsidP="00951E8E" w:rsidRDefault="009A7A77" w14:paraId="05EDED90" w14:textId="77777777">
      <w:pPr>
        <w:pStyle w:val="ListParagraph"/>
        <w:rPr>
          <w:rFonts w:cs="Arial"/>
        </w:rPr>
      </w:pPr>
    </w:p>
    <w:p w:rsidRPr="009A7A77" w:rsidR="009A7A77" w:rsidP="00951E8E" w:rsidRDefault="009A7A77" w14:paraId="13BF643D" w14:textId="77777777">
      <w:pPr>
        <w:pStyle w:val="ListParagraph"/>
        <w:rPr>
          <w:b/>
        </w:rPr>
      </w:pPr>
    </w:p>
    <w:p w:rsidRPr="0065065D" w:rsidR="00C70AB8" w:rsidP="0065065D" w:rsidRDefault="00C70AB8" w14:paraId="3075311B" w14:textId="77777777">
      <w:pPr>
        <w:pStyle w:val="ListParagraph"/>
        <w:tabs>
          <w:tab w:val="left" w:pos="567"/>
          <w:tab w:val="left" w:pos="1134"/>
          <w:tab w:val="left" w:pos="1701"/>
        </w:tabs>
        <w:ind w:left="0"/>
        <w:rPr>
          <w:rFonts w:ascii="Arial" w:hAnsi="Arial" w:cs="Arial"/>
        </w:rPr>
      </w:pPr>
    </w:p>
    <w:p w:rsidRPr="0065065D" w:rsidR="00C70AB8" w:rsidP="0065065D" w:rsidRDefault="00C70AB8" w14:paraId="1AE9B473" w14:textId="77777777">
      <w:pPr>
        <w:pStyle w:val="ListParagraph"/>
        <w:tabs>
          <w:tab w:val="left" w:pos="567"/>
          <w:tab w:val="left" w:pos="1134"/>
          <w:tab w:val="left" w:pos="1701"/>
        </w:tabs>
        <w:ind w:left="0"/>
        <w:rPr>
          <w:rFonts w:ascii="Arial" w:hAnsi="Arial" w:cs="Arial"/>
        </w:rPr>
      </w:pPr>
    </w:p>
    <w:p w:rsidR="003C4089" w:rsidP="00F37E6E" w:rsidRDefault="0074357C" w14:paraId="12BC58E0" w14:textId="77777777">
      <w:pPr>
        <w:pStyle w:val="Heading1"/>
      </w:pPr>
      <w:bookmarkStart w:name="_Toc511289619" w:id="13"/>
      <w:bookmarkStart w:name="_Toc512610378" w:id="14"/>
      <w:r>
        <w:br w:type="page"/>
      </w:r>
      <w:bookmarkStart w:name="_Toc7535696" w:id="15"/>
      <w:r w:rsidRPr="0065065D" w:rsidR="003C4089">
        <w:t>Performance and Clinical Outcomes</w:t>
      </w:r>
      <w:bookmarkEnd w:id="13"/>
      <w:bookmarkEnd w:id="14"/>
      <w:bookmarkEnd w:id="15"/>
    </w:p>
    <w:p w:rsidRPr="0074357C" w:rsidR="0074357C" w:rsidP="0074357C" w:rsidRDefault="0074357C" w14:paraId="5EAA4C96" w14:textId="77777777"/>
    <w:p w:rsidR="00D00E6C" w:rsidP="009D64C3" w:rsidRDefault="009D64C3" w14:paraId="4648EDB5" w14:textId="77777777">
      <w:pPr>
        <w:pStyle w:val="Heading2"/>
        <w:tabs>
          <w:tab w:val="left" w:pos="567"/>
        </w:tabs>
        <w:spacing w:before="0" w:after="0"/>
      </w:pPr>
      <w:bookmarkStart w:name="_Toc7535697" w:id="16"/>
      <w:r>
        <w:t>3.1</w:t>
      </w:r>
      <w:r>
        <w:tab/>
      </w:r>
      <w:r w:rsidRPr="009D64C3" w:rsidR="003C4089">
        <w:t>Equitable</w:t>
      </w:r>
      <w:bookmarkStart w:name="_Toc511289620" w:id="17"/>
      <w:bookmarkEnd w:id="16"/>
    </w:p>
    <w:p w:rsidRPr="0074357C" w:rsidR="0074357C" w:rsidP="0074357C" w:rsidRDefault="0074357C" w14:paraId="76D42313" w14:textId="77777777"/>
    <w:p w:rsidR="00721F20" w:rsidP="003A5E26" w:rsidRDefault="0074357C" w14:paraId="43528670" w14:textId="77777777">
      <w:pPr>
        <w:pStyle w:val="ListParagraph"/>
        <w:rPr>
          <w:b/>
        </w:rPr>
      </w:pPr>
      <w:r w:rsidRPr="0074357C">
        <w:rPr>
          <w:b/>
        </w:rPr>
        <w:t xml:space="preserve">Cardiac Surgery Referrals by </w:t>
      </w:r>
      <w:r w:rsidR="00721F20">
        <w:rPr>
          <w:b/>
        </w:rPr>
        <w:t>NHS Board</w:t>
      </w:r>
    </w:p>
    <w:tbl>
      <w:tblPr>
        <w:tblW w:w="0" w:type="auto"/>
        <w:jc w:val="center"/>
        <w:tblLook w:val="04A0" w:firstRow="1" w:lastRow="0" w:firstColumn="1" w:lastColumn="0" w:noHBand="0" w:noVBand="1"/>
      </w:tblPr>
      <w:tblGrid>
        <w:gridCol w:w="2049"/>
        <w:gridCol w:w="841"/>
        <w:gridCol w:w="841"/>
        <w:gridCol w:w="841"/>
      </w:tblGrid>
      <w:tr w:rsidR="00E70C59" w:rsidTr="00882793" w14:paraId="31B329CF" w14:textId="77777777">
        <w:trPr>
          <w:trHeight w:val="300"/>
          <w:jc w:val="center"/>
        </w:trPr>
        <w:tc>
          <w:tcPr>
            <w:tcW w:w="0" w:type="auto"/>
            <w:tcBorders>
              <w:top w:val="single" w:color="auto" w:sz="4" w:space="0"/>
              <w:left w:val="single" w:color="auto" w:sz="4" w:space="0"/>
              <w:bottom w:val="single" w:color="auto" w:sz="4" w:space="0"/>
              <w:right w:val="single" w:color="auto" w:sz="4" w:space="0"/>
            </w:tcBorders>
            <w:shd w:val="clear" w:color="000000" w:fill="DCE6F1"/>
            <w:noWrap/>
            <w:vAlign w:val="bottom"/>
            <w:hideMark/>
          </w:tcPr>
          <w:p w:rsidR="00E70C59" w:rsidP="00E70C59" w:rsidRDefault="00E70C59" w14:paraId="4FFC5E50" w14:textId="77777777">
            <w:pPr>
              <w:rPr>
                <w:rFonts w:ascii="Calibri" w:hAnsi="Calibri"/>
                <w:b/>
                <w:bCs/>
                <w:color w:val="000000"/>
                <w:sz w:val="18"/>
                <w:szCs w:val="18"/>
              </w:rPr>
            </w:pPr>
            <w:r>
              <w:rPr>
                <w:rFonts w:ascii="Calibri" w:hAnsi="Calibri"/>
                <w:b/>
                <w:bCs/>
                <w:color w:val="000000"/>
                <w:sz w:val="18"/>
                <w:szCs w:val="18"/>
              </w:rPr>
              <w:t>NHS Board</w:t>
            </w:r>
          </w:p>
        </w:tc>
        <w:tc>
          <w:tcPr>
            <w:tcW w:w="0" w:type="auto"/>
            <w:tcBorders>
              <w:top w:val="single" w:color="auto" w:sz="4" w:space="0"/>
              <w:left w:val="single" w:color="auto" w:sz="4" w:space="0"/>
              <w:bottom w:val="single" w:color="auto" w:sz="4" w:space="0"/>
            </w:tcBorders>
            <w:shd w:val="clear" w:color="DCE6F1" w:fill="DCE6F1"/>
            <w:vAlign w:val="bottom"/>
          </w:tcPr>
          <w:p w:rsidR="00E70C59" w:rsidP="00E70C59" w:rsidRDefault="00882793" w14:paraId="1FBB04EC" w14:textId="1D6DEA57">
            <w:pPr>
              <w:jc w:val="center"/>
              <w:rPr>
                <w:rFonts w:ascii="Calibri" w:hAnsi="Calibri"/>
                <w:b/>
                <w:bCs/>
                <w:color w:val="000000"/>
                <w:sz w:val="18"/>
                <w:szCs w:val="18"/>
              </w:rPr>
            </w:pPr>
            <w:r>
              <w:rPr>
                <w:rFonts w:ascii="Calibri" w:hAnsi="Calibri"/>
                <w:b/>
                <w:bCs/>
                <w:color w:val="000000"/>
                <w:sz w:val="18"/>
                <w:szCs w:val="18"/>
              </w:rPr>
              <w:t>2021/22</w:t>
            </w:r>
          </w:p>
        </w:tc>
        <w:tc>
          <w:tcPr>
            <w:tcW w:w="0" w:type="auto"/>
            <w:tcBorders>
              <w:top w:val="single" w:color="auto" w:sz="4" w:space="0"/>
              <w:left w:val="nil"/>
              <w:bottom w:val="single" w:color="auto" w:sz="4" w:space="0"/>
              <w:right w:val="nil"/>
            </w:tcBorders>
            <w:shd w:val="clear" w:color="DCE6F1" w:fill="DCE6F1"/>
            <w:noWrap/>
            <w:vAlign w:val="bottom"/>
          </w:tcPr>
          <w:p w:rsidR="00E70C59" w:rsidP="00E70C59" w:rsidRDefault="00882793" w14:paraId="64B88DC0" w14:textId="39EFAD13">
            <w:pPr>
              <w:jc w:val="center"/>
              <w:rPr>
                <w:rFonts w:ascii="Calibri" w:hAnsi="Calibri"/>
                <w:b/>
                <w:bCs/>
                <w:color w:val="000000"/>
                <w:sz w:val="18"/>
                <w:szCs w:val="18"/>
              </w:rPr>
            </w:pPr>
            <w:r>
              <w:rPr>
                <w:rFonts w:ascii="Calibri" w:hAnsi="Calibri"/>
                <w:b/>
                <w:bCs/>
                <w:color w:val="000000"/>
                <w:sz w:val="18"/>
                <w:szCs w:val="18"/>
              </w:rPr>
              <w:t>2020/21</w:t>
            </w:r>
          </w:p>
        </w:tc>
        <w:tc>
          <w:tcPr>
            <w:tcW w:w="0" w:type="auto"/>
            <w:tcBorders>
              <w:top w:val="single" w:color="auto" w:sz="4" w:space="0"/>
              <w:left w:val="nil"/>
              <w:bottom w:val="single" w:color="auto" w:sz="4" w:space="0"/>
              <w:right w:val="single" w:color="auto" w:sz="4" w:space="0"/>
            </w:tcBorders>
            <w:shd w:val="clear" w:color="DCE6F1" w:fill="DCE6F1"/>
            <w:noWrap/>
            <w:vAlign w:val="bottom"/>
          </w:tcPr>
          <w:p w:rsidR="00E70C59" w:rsidP="00E70C59" w:rsidRDefault="00882793" w14:paraId="1722EB8C" w14:textId="43D4A2CA">
            <w:pPr>
              <w:jc w:val="center"/>
              <w:rPr>
                <w:rFonts w:ascii="Calibri" w:hAnsi="Calibri"/>
                <w:b/>
                <w:bCs/>
                <w:color w:val="000000"/>
                <w:sz w:val="18"/>
                <w:szCs w:val="18"/>
              </w:rPr>
            </w:pPr>
            <w:r>
              <w:rPr>
                <w:rFonts w:ascii="Calibri" w:hAnsi="Calibri"/>
                <w:b/>
                <w:bCs/>
                <w:color w:val="000000"/>
                <w:sz w:val="18"/>
                <w:szCs w:val="18"/>
              </w:rPr>
              <w:t>2019/20</w:t>
            </w:r>
          </w:p>
        </w:tc>
      </w:tr>
      <w:tr w:rsidR="00E70C59" w:rsidTr="00E70C59" w14:paraId="3C29C612" w14:textId="77777777">
        <w:trPr>
          <w:trHeight w:val="300"/>
          <w:jc w:val="center"/>
        </w:trPr>
        <w:tc>
          <w:tcPr>
            <w:tcW w:w="0" w:type="auto"/>
            <w:tcBorders>
              <w:top w:val="single" w:color="auto" w:sz="4" w:space="0"/>
              <w:left w:val="single" w:color="auto" w:sz="4" w:space="0"/>
              <w:bottom w:val="nil"/>
              <w:right w:val="single" w:color="auto" w:sz="4" w:space="0"/>
            </w:tcBorders>
            <w:shd w:val="clear" w:color="auto" w:fill="auto"/>
            <w:vAlign w:val="bottom"/>
            <w:hideMark/>
          </w:tcPr>
          <w:p w:rsidR="00E70C59" w:rsidP="00E70C59" w:rsidRDefault="00E70C59" w14:paraId="4157BCC5" w14:textId="77777777">
            <w:pPr>
              <w:rPr>
                <w:rFonts w:ascii="Calibri" w:hAnsi="Calibri"/>
                <w:color w:val="000000"/>
                <w:sz w:val="18"/>
                <w:szCs w:val="18"/>
              </w:rPr>
            </w:pPr>
            <w:r>
              <w:rPr>
                <w:rFonts w:ascii="Calibri" w:hAnsi="Calibri"/>
                <w:color w:val="000000"/>
                <w:sz w:val="18"/>
                <w:szCs w:val="18"/>
              </w:rPr>
              <w:t>Ayrshire &amp; Arran</w:t>
            </w:r>
          </w:p>
        </w:tc>
        <w:tc>
          <w:tcPr>
            <w:tcW w:w="0" w:type="auto"/>
            <w:tcBorders>
              <w:top w:val="single" w:color="auto" w:sz="4" w:space="0"/>
              <w:left w:val="single" w:color="auto" w:sz="4" w:space="0"/>
              <w:bottom w:val="nil"/>
              <w:right w:val="nil"/>
            </w:tcBorders>
            <w:vAlign w:val="bottom"/>
          </w:tcPr>
          <w:p w:rsidR="00E70C59" w:rsidP="00E70C59" w:rsidRDefault="00882793" w14:paraId="5DF1B1D9" w14:textId="1F8B9784">
            <w:pPr>
              <w:jc w:val="center"/>
              <w:rPr>
                <w:rFonts w:ascii="Calibri" w:hAnsi="Calibri"/>
                <w:color w:val="000000"/>
                <w:sz w:val="18"/>
                <w:szCs w:val="18"/>
              </w:rPr>
            </w:pPr>
            <w:r>
              <w:rPr>
                <w:rFonts w:ascii="Calibri" w:hAnsi="Calibri"/>
                <w:color w:val="000000"/>
                <w:sz w:val="18"/>
                <w:szCs w:val="18"/>
              </w:rPr>
              <w:t>11</w:t>
            </w:r>
          </w:p>
        </w:tc>
        <w:tc>
          <w:tcPr>
            <w:tcW w:w="0" w:type="auto"/>
            <w:tcBorders>
              <w:top w:val="nil"/>
              <w:left w:val="nil"/>
              <w:bottom w:val="nil"/>
              <w:right w:val="nil"/>
            </w:tcBorders>
            <w:shd w:val="clear" w:color="auto" w:fill="auto"/>
            <w:vAlign w:val="bottom"/>
          </w:tcPr>
          <w:p w:rsidR="00E70C59" w:rsidP="00E70C59" w:rsidRDefault="00882793" w14:paraId="1C40BB55" w14:textId="48F13585">
            <w:pPr>
              <w:jc w:val="center"/>
              <w:rPr>
                <w:rFonts w:ascii="Calibri" w:hAnsi="Calibri"/>
                <w:color w:val="000000"/>
                <w:sz w:val="18"/>
                <w:szCs w:val="18"/>
              </w:rPr>
            </w:pPr>
            <w:r>
              <w:rPr>
                <w:rFonts w:ascii="Calibri" w:hAnsi="Calibri"/>
                <w:color w:val="000000"/>
                <w:sz w:val="18"/>
                <w:szCs w:val="18"/>
              </w:rPr>
              <w:t>15</w:t>
            </w:r>
          </w:p>
        </w:tc>
        <w:tc>
          <w:tcPr>
            <w:tcW w:w="0" w:type="auto"/>
            <w:tcBorders>
              <w:top w:val="nil"/>
              <w:left w:val="nil"/>
              <w:bottom w:val="nil"/>
              <w:right w:val="single" w:color="auto" w:sz="4" w:space="0"/>
            </w:tcBorders>
            <w:shd w:val="clear" w:color="auto" w:fill="auto"/>
            <w:noWrap/>
            <w:vAlign w:val="bottom"/>
          </w:tcPr>
          <w:p w:rsidR="00E70C59" w:rsidP="00E70C59" w:rsidRDefault="00882793" w14:paraId="7A5F7C20" w14:textId="78EFF385">
            <w:pPr>
              <w:jc w:val="center"/>
              <w:rPr>
                <w:rFonts w:ascii="Calibri" w:hAnsi="Calibri"/>
                <w:color w:val="000000"/>
                <w:sz w:val="18"/>
                <w:szCs w:val="18"/>
              </w:rPr>
            </w:pPr>
            <w:r>
              <w:rPr>
                <w:rFonts w:ascii="Calibri" w:hAnsi="Calibri"/>
                <w:color w:val="000000"/>
                <w:sz w:val="18"/>
                <w:szCs w:val="18"/>
              </w:rPr>
              <w:t>27</w:t>
            </w:r>
          </w:p>
        </w:tc>
      </w:tr>
      <w:tr w:rsidR="00E70C59" w:rsidTr="00E70C59" w14:paraId="5746322E" w14:textId="77777777">
        <w:trPr>
          <w:trHeight w:val="300"/>
          <w:jc w:val="center"/>
        </w:trPr>
        <w:tc>
          <w:tcPr>
            <w:tcW w:w="0" w:type="auto"/>
            <w:tcBorders>
              <w:top w:val="nil"/>
              <w:left w:val="single" w:color="auto" w:sz="4" w:space="0"/>
              <w:bottom w:val="nil"/>
              <w:right w:val="single" w:color="auto" w:sz="4" w:space="0"/>
            </w:tcBorders>
            <w:shd w:val="clear" w:color="auto" w:fill="auto"/>
            <w:vAlign w:val="bottom"/>
            <w:hideMark/>
          </w:tcPr>
          <w:p w:rsidR="00E70C59" w:rsidP="00E70C59" w:rsidRDefault="00E70C59" w14:paraId="29A0707D" w14:textId="463FDEE4">
            <w:pPr>
              <w:rPr>
                <w:rFonts w:ascii="Calibri" w:hAnsi="Calibri"/>
                <w:color w:val="000000"/>
                <w:sz w:val="18"/>
                <w:szCs w:val="18"/>
              </w:rPr>
            </w:pPr>
            <w:r>
              <w:rPr>
                <w:rFonts w:ascii="Calibri" w:hAnsi="Calibri"/>
                <w:color w:val="000000"/>
                <w:sz w:val="18"/>
                <w:szCs w:val="18"/>
              </w:rPr>
              <w:t>Borders</w:t>
            </w:r>
          </w:p>
        </w:tc>
        <w:tc>
          <w:tcPr>
            <w:tcW w:w="0" w:type="auto"/>
            <w:tcBorders>
              <w:top w:val="nil"/>
              <w:left w:val="single" w:color="auto" w:sz="4" w:space="0"/>
              <w:bottom w:val="nil"/>
            </w:tcBorders>
            <w:vAlign w:val="bottom"/>
          </w:tcPr>
          <w:p w:rsidR="00E70C59" w:rsidP="00E70C59" w:rsidRDefault="00E70C59" w14:paraId="0B083DFC" w14:textId="055015B1">
            <w:pPr>
              <w:jc w:val="center"/>
              <w:rPr>
                <w:rFonts w:ascii="Calibri" w:hAnsi="Calibri"/>
                <w:color w:val="000000"/>
                <w:sz w:val="18"/>
                <w:szCs w:val="18"/>
              </w:rPr>
            </w:pPr>
          </w:p>
        </w:tc>
        <w:tc>
          <w:tcPr>
            <w:tcW w:w="0" w:type="auto"/>
            <w:tcBorders>
              <w:top w:val="nil"/>
              <w:left w:val="nil"/>
              <w:bottom w:val="nil"/>
              <w:right w:val="nil"/>
            </w:tcBorders>
            <w:shd w:val="clear" w:color="auto" w:fill="auto"/>
            <w:vAlign w:val="bottom"/>
          </w:tcPr>
          <w:p w:rsidR="00E70C59" w:rsidP="00E70C59" w:rsidRDefault="00E70C59" w14:paraId="563EA677" w14:textId="5A2D3CCC">
            <w:pPr>
              <w:jc w:val="center"/>
              <w:rPr>
                <w:rFonts w:ascii="Calibri" w:hAnsi="Calibri"/>
                <w:color w:val="000000"/>
                <w:sz w:val="18"/>
                <w:szCs w:val="18"/>
              </w:rPr>
            </w:pPr>
          </w:p>
        </w:tc>
        <w:tc>
          <w:tcPr>
            <w:tcW w:w="0" w:type="auto"/>
            <w:tcBorders>
              <w:top w:val="nil"/>
              <w:left w:val="nil"/>
              <w:bottom w:val="nil"/>
              <w:right w:val="single" w:color="auto" w:sz="4" w:space="0"/>
            </w:tcBorders>
            <w:shd w:val="clear" w:color="auto" w:fill="auto"/>
            <w:noWrap/>
            <w:vAlign w:val="bottom"/>
          </w:tcPr>
          <w:p w:rsidR="00E70C59" w:rsidP="00E70C59" w:rsidRDefault="00882793" w14:paraId="3C850CBB" w14:textId="285E1C7F">
            <w:pPr>
              <w:jc w:val="center"/>
              <w:rPr>
                <w:rFonts w:ascii="Calibri" w:hAnsi="Calibri"/>
                <w:color w:val="000000"/>
                <w:sz w:val="18"/>
                <w:szCs w:val="18"/>
              </w:rPr>
            </w:pPr>
            <w:r>
              <w:rPr>
                <w:rFonts w:ascii="Calibri" w:hAnsi="Calibri"/>
                <w:color w:val="000000"/>
                <w:sz w:val="18"/>
                <w:szCs w:val="18"/>
              </w:rPr>
              <w:t>4</w:t>
            </w:r>
          </w:p>
        </w:tc>
      </w:tr>
      <w:tr w:rsidR="00E70C59" w:rsidTr="00E70C59" w14:paraId="70B93F48" w14:textId="77777777">
        <w:trPr>
          <w:trHeight w:val="300"/>
          <w:jc w:val="center"/>
        </w:trPr>
        <w:tc>
          <w:tcPr>
            <w:tcW w:w="0" w:type="auto"/>
            <w:tcBorders>
              <w:top w:val="nil"/>
              <w:left w:val="single" w:color="auto" w:sz="4" w:space="0"/>
              <w:bottom w:val="nil"/>
              <w:right w:val="single" w:color="auto" w:sz="4" w:space="0"/>
            </w:tcBorders>
            <w:shd w:val="clear" w:color="auto" w:fill="auto"/>
            <w:vAlign w:val="bottom"/>
            <w:hideMark/>
          </w:tcPr>
          <w:p w:rsidR="00E70C59" w:rsidP="00E70C59" w:rsidRDefault="00E70C59" w14:paraId="3AFFFD28" w14:textId="77777777">
            <w:pPr>
              <w:rPr>
                <w:rFonts w:ascii="Calibri" w:hAnsi="Calibri"/>
                <w:color w:val="000000"/>
                <w:sz w:val="18"/>
                <w:szCs w:val="18"/>
              </w:rPr>
            </w:pPr>
            <w:r>
              <w:rPr>
                <w:rFonts w:ascii="Calibri" w:hAnsi="Calibri"/>
                <w:color w:val="000000"/>
                <w:sz w:val="18"/>
                <w:szCs w:val="18"/>
              </w:rPr>
              <w:t>Dumfries &amp; Galloway</w:t>
            </w:r>
          </w:p>
        </w:tc>
        <w:tc>
          <w:tcPr>
            <w:tcW w:w="0" w:type="auto"/>
            <w:tcBorders>
              <w:top w:val="nil"/>
              <w:left w:val="single" w:color="auto" w:sz="4" w:space="0"/>
              <w:bottom w:val="nil"/>
            </w:tcBorders>
            <w:vAlign w:val="bottom"/>
          </w:tcPr>
          <w:p w:rsidR="00E70C59" w:rsidP="00E70C59" w:rsidRDefault="00882793" w14:paraId="099FB755" w14:textId="494059F3">
            <w:pPr>
              <w:jc w:val="center"/>
              <w:rPr>
                <w:rFonts w:ascii="Calibri" w:hAnsi="Calibri"/>
                <w:color w:val="000000"/>
                <w:sz w:val="18"/>
                <w:szCs w:val="18"/>
              </w:rPr>
            </w:pPr>
            <w:r>
              <w:rPr>
                <w:rFonts w:ascii="Calibri" w:hAnsi="Calibri"/>
                <w:color w:val="000000"/>
                <w:sz w:val="18"/>
                <w:szCs w:val="18"/>
              </w:rPr>
              <w:t>6</w:t>
            </w:r>
          </w:p>
        </w:tc>
        <w:tc>
          <w:tcPr>
            <w:tcW w:w="0" w:type="auto"/>
            <w:tcBorders>
              <w:top w:val="nil"/>
              <w:left w:val="nil"/>
              <w:bottom w:val="nil"/>
              <w:right w:val="nil"/>
            </w:tcBorders>
            <w:shd w:val="clear" w:color="auto" w:fill="auto"/>
            <w:vAlign w:val="bottom"/>
          </w:tcPr>
          <w:p w:rsidR="00E70C59" w:rsidP="00E70C59" w:rsidRDefault="00882793" w14:paraId="4F48FC83" w14:textId="689F11FF">
            <w:pPr>
              <w:jc w:val="center"/>
              <w:rPr>
                <w:rFonts w:ascii="Calibri" w:hAnsi="Calibri"/>
                <w:color w:val="000000"/>
                <w:sz w:val="18"/>
                <w:szCs w:val="18"/>
              </w:rPr>
            </w:pPr>
            <w:r>
              <w:rPr>
                <w:rFonts w:ascii="Calibri" w:hAnsi="Calibri"/>
                <w:color w:val="000000"/>
                <w:sz w:val="18"/>
                <w:szCs w:val="18"/>
              </w:rPr>
              <w:t>9</w:t>
            </w:r>
          </w:p>
        </w:tc>
        <w:tc>
          <w:tcPr>
            <w:tcW w:w="0" w:type="auto"/>
            <w:tcBorders>
              <w:top w:val="nil"/>
              <w:left w:val="nil"/>
              <w:bottom w:val="nil"/>
              <w:right w:val="single" w:color="auto" w:sz="4" w:space="0"/>
            </w:tcBorders>
            <w:shd w:val="clear" w:color="auto" w:fill="auto"/>
            <w:noWrap/>
            <w:vAlign w:val="bottom"/>
          </w:tcPr>
          <w:p w:rsidR="00E70C59" w:rsidP="00E70C59" w:rsidRDefault="00882793" w14:paraId="3E0C161E" w14:textId="3CAF7BB0">
            <w:pPr>
              <w:jc w:val="center"/>
              <w:rPr>
                <w:rFonts w:ascii="Calibri" w:hAnsi="Calibri"/>
                <w:color w:val="000000"/>
                <w:sz w:val="18"/>
                <w:szCs w:val="18"/>
              </w:rPr>
            </w:pPr>
            <w:r>
              <w:rPr>
                <w:rFonts w:ascii="Calibri" w:hAnsi="Calibri"/>
                <w:color w:val="000000"/>
                <w:sz w:val="18"/>
                <w:szCs w:val="18"/>
              </w:rPr>
              <w:t>12</w:t>
            </w:r>
          </w:p>
        </w:tc>
      </w:tr>
      <w:tr w:rsidR="00E70C59" w:rsidTr="00E70C59" w14:paraId="445E9077" w14:textId="77777777">
        <w:trPr>
          <w:trHeight w:val="300"/>
          <w:jc w:val="center"/>
        </w:trPr>
        <w:tc>
          <w:tcPr>
            <w:tcW w:w="0" w:type="auto"/>
            <w:tcBorders>
              <w:top w:val="nil"/>
              <w:left w:val="single" w:color="auto" w:sz="4" w:space="0"/>
              <w:bottom w:val="nil"/>
              <w:right w:val="single" w:color="auto" w:sz="4" w:space="0"/>
            </w:tcBorders>
            <w:shd w:val="clear" w:color="auto" w:fill="auto"/>
            <w:vAlign w:val="bottom"/>
            <w:hideMark/>
          </w:tcPr>
          <w:p w:rsidR="00E70C59" w:rsidP="00E70C59" w:rsidRDefault="00E70C59" w14:paraId="0DBDAAD0" w14:textId="77777777">
            <w:pPr>
              <w:rPr>
                <w:rFonts w:ascii="Calibri" w:hAnsi="Calibri"/>
                <w:color w:val="000000"/>
                <w:sz w:val="18"/>
                <w:szCs w:val="18"/>
              </w:rPr>
            </w:pPr>
            <w:r>
              <w:rPr>
                <w:rFonts w:ascii="Calibri" w:hAnsi="Calibri"/>
                <w:color w:val="000000"/>
                <w:sz w:val="18"/>
                <w:szCs w:val="18"/>
              </w:rPr>
              <w:t>Fife</w:t>
            </w:r>
          </w:p>
        </w:tc>
        <w:tc>
          <w:tcPr>
            <w:tcW w:w="0" w:type="auto"/>
            <w:tcBorders>
              <w:top w:val="nil"/>
              <w:left w:val="single" w:color="auto" w:sz="4" w:space="0"/>
              <w:bottom w:val="nil"/>
            </w:tcBorders>
            <w:vAlign w:val="bottom"/>
          </w:tcPr>
          <w:p w:rsidR="00E70C59" w:rsidP="00E70C59" w:rsidRDefault="00882793" w14:paraId="404EB891" w14:textId="3A27101A">
            <w:pPr>
              <w:jc w:val="center"/>
              <w:rPr>
                <w:rFonts w:ascii="Calibri" w:hAnsi="Calibri"/>
                <w:color w:val="000000"/>
                <w:sz w:val="18"/>
                <w:szCs w:val="18"/>
              </w:rPr>
            </w:pPr>
            <w:r>
              <w:rPr>
                <w:rFonts w:ascii="Calibri" w:hAnsi="Calibri"/>
                <w:color w:val="000000"/>
                <w:sz w:val="18"/>
                <w:szCs w:val="18"/>
              </w:rPr>
              <w:t>16</w:t>
            </w:r>
          </w:p>
        </w:tc>
        <w:tc>
          <w:tcPr>
            <w:tcW w:w="0" w:type="auto"/>
            <w:tcBorders>
              <w:top w:val="nil"/>
              <w:left w:val="nil"/>
              <w:bottom w:val="nil"/>
              <w:right w:val="nil"/>
            </w:tcBorders>
            <w:shd w:val="clear" w:color="auto" w:fill="auto"/>
            <w:vAlign w:val="bottom"/>
          </w:tcPr>
          <w:p w:rsidR="00E70C59" w:rsidP="00E70C59" w:rsidRDefault="00882793" w14:paraId="270B65B3" w14:textId="55C21461">
            <w:pPr>
              <w:jc w:val="center"/>
              <w:rPr>
                <w:rFonts w:ascii="Calibri" w:hAnsi="Calibri"/>
                <w:color w:val="000000"/>
                <w:sz w:val="18"/>
                <w:szCs w:val="18"/>
              </w:rPr>
            </w:pPr>
            <w:r>
              <w:rPr>
                <w:rFonts w:ascii="Calibri" w:hAnsi="Calibri"/>
                <w:color w:val="000000"/>
                <w:sz w:val="18"/>
                <w:szCs w:val="18"/>
              </w:rPr>
              <w:t>16</w:t>
            </w:r>
          </w:p>
        </w:tc>
        <w:tc>
          <w:tcPr>
            <w:tcW w:w="0" w:type="auto"/>
            <w:tcBorders>
              <w:top w:val="nil"/>
              <w:left w:val="nil"/>
              <w:bottom w:val="nil"/>
              <w:right w:val="single" w:color="auto" w:sz="4" w:space="0"/>
            </w:tcBorders>
            <w:shd w:val="clear" w:color="auto" w:fill="auto"/>
            <w:noWrap/>
            <w:vAlign w:val="bottom"/>
          </w:tcPr>
          <w:p w:rsidR="00E70C59" w:rsidP="00E70C59" w:rsidRDefault="00882793" w14:paraId="7B494164" w14:textId="4559D63D">
            <w:pPr>
              <w:jc w:val="center"/>
              <w:rPr>
                <w:rFonts w:ascii="Calibri" w:hAnsi="Calibri"/>
                <w:color w:val="000000"/>
                <w:sz w:val="18"/>
                <w:szCs w:val="18"/>
              </w:rPr>
            </w:pPr>
            <w:r>
              <w:rPr>
                <w:rFonts w:ascii="Calibri" w:hAnsi="Calibri"/>
                <w:color w:val="000000"/>
                <w:sz w:val="18"/>
                <w:szCs w:val="18"/>
              </w:rPr>
              <w:t>26</w:t>
            </w:r>
          </w:p>
        </w:tc>
      </w:tr>
      <w:tr w:rsidR="00E70C59" w:rsidTr="00E70C59" w14:paraId="359BBA9F" w14:textId="77777777">
        <w:trPr>
          <w:trHeight w:val="300"/>
          <w:jc w:val="center"/>
        </w:trPr>
        <w:tc>
          <w:tcPr>
            <w:tcW w:w="0" w:type="auto"/>
            <w:tcBorders>
              <w:top w:val="nil"/>
              <w:left w:val="single" w:color="auto" w:sz="4" w:space="0"/>
              <w:bottom w:val="nil"/>
              <w:right w:val="single" w:color="auto" w:sz="4" w:space="0"/>
            </w:tcBorders>
            <w:shd w:val="clear" w:color="auto" w:fill="auto"/>
            <w:vAlign w:val="bottom"/>
            <w:hideMark/>
          </w:tcPr>
          <w:p w:rsidR="00E70C59" w:rsidP="00E70C59" w:rsidRDefault="00E70C59" w14:paraId="7AD8F7E0" w14:textId="77777777">
            <w:pPr>
              <w:rPr>
                <w:rFonts w:ascii="Calibri" w:hAnsi="Calibri"/>
                <w:color w:val="000000"/>
                <w:sz w:val="18"/>
                <w:szCs w:val="18"/>
              </w:rPr>
            </w:pPr>
            <w:r>
              <w:rPr>
                <w:rFonts w:ascii="Calibri" w:hAnsi="Calibri"/>
                <w:color w:val="000000"/>
                <w:sz w:val="18"/>
                <w:szCs w:val="18"/>
              </w:rPr>
              <w:t>Forth Valley</w:t>
            </w:r>
          </w:p>
        </w:tc>
        <w:tc>
          <w:tcPr>
            <w:tcW w:w="0" w:type="auto"/>
            <w:tcBorders>
              <w:top w:val="nil"/>
              <w:left w:val="single" w:color="auto" w:sz="4" w:space="0"/>
              <w:bottom w:val="nil"/>
            </w:tcBorders>
            <w:vAlign w:val="bottom"/>
          </w:tcPr>
          <w:p w:rsidR="00E70C59" w:rsidP="00E70C59" w:rsidRDefault="00882793" w14:paraId="70AA33A0" w14:textId="5CE8AAD8">
            <w:pPr>
              <w:jc w:val="center"/>
              <w:rPr>
                <w:rFonts w:ascii="Calibri" w:hAnsi="Calibri"/>
                <w:color w:val="000000"/>
                <w:sz w:val="18"/>
                <w:szCs w:val="18"/>
              </w:rPr>
            </w:pPr>
            <w:r>
              <w:rPr>
                <w:rFonts w:ascii="Calibri" w:hAnsi="Calibri"/>
                <w:color w:val="000000"/>
                <w:sz w:val="18"/>
                <w:szCs w:val="18"/>
              </w:rPr>
              <w:t>16</w:t>
            </w:r>
          </w:p>
        </w:tc>
        <w:tc>
          <w:tcPr>
            <w:tcW w:w="0" w:type="auto"/>
            <w:tcBorders>
              <w:top w:val="nil"/>
              <w:left w:val="nil"/>
              <w:bottom w:val="nil"/>
              <w:right w:val="nil"/>
            </w:tcBorders>
            <w:shd w:val="clear" w:color="auto" w:fill="auto"/>
            <w:vAlign w:val="bottom"/>
          </w:tcPr>
          <w:p w:rsidR="00E70C59" w:rsidP="00E70C59" w:rsidRDefault="00882793" w14:paraId="4C8B66A7" w14:textId="0DFD25E6">
            <w:pPr>
              <w:jc w:val="center"/>
              <w:rPr>
                <w:rFonts w:ascii="Calibri" w:hAnsi="Calibri"/>
                <w:color w:val="000000"/>
                <w:sz w:val="18"/>
                <w:szCs w:val="18"/>
              </w:rPr>
            </w:pPr>
            <w:r>
              <w:rPr>
                <w:rFonts w:ascii="Calibri" w:hAnsi="Calibri"/>
                <w:color w:val="000000"/>
                <w:sz w:val="18"/>
                <w:szCs w:val="18"/>
              </w:rPr>
              <w:t>14</w:t>
            </w:r>
          </w:p>
        </w:tc>
        <w:tc>
          <w:tcPr>
            <w:tcW w:w="0" w:type="auto"/>
            <w:tcBorders>
              <w:top w:val="nil"/>
              <w:left w:val="nil"/>
              <w:bottom w:val="nil"/>
              <w:right w:val="single" w:color="auto" w:sz="4" w:space="0"/>
            </w:tcBorders>
            <w:shd w:val="clear" w:color="auto" w:fill="auto"/>
            <w:noWrap/>
            <w:vAlign w:val="bottom"/>
          </w:tcPr>
          <w:p w:rsidR="00E70C59" w:rsidP="00E70C59" w:rsidRDefault="00882793" w14:paraId="1AEDF34E" w14:textId="25EEE18E">
            <w:pPr>
              <w:jc w:val="center"/>
              <w:rPr>
                <w:rFonts w:ascii="Calibri" w:hAnsi="Calibri"/>
                <w:color w:val="000000"/>
                <w:sz w:val="18"/>
                <w:szCs w:val="18"/>
              </w:rPr>
            </w:pPr>
            <w:r>
              <w:rPr>
                <w:rFonts w:ascii="Calibri" w:hAnsi="Calibri"/>
                <w:color w:val="000000"/>
                <w:sz w:val="18"/>
                <w:szCs w:val="18"/>
              </w:rPr>
              <w:t>25</w:t>
            </w:r>
          </w:p>
        </w:tc>
      </w:tr>
      <w:tr w:rsidR="00E70C59" w:rsidTr="00E70C59" w14:paraId="6592FCD3" w14:textId="77777777">
        <w:trPr>
          <w:trHeight w:val="300"/>
          <w:jc w:val="center"/>
        </w:trPr>
        <w:tc>
          <w:tcPr>
            <w:tcW w:w="0" w:type="auto"/>
            <w:tcBorders>
              <w:top w:val="nil"/>
              <w:left w:val="single" w:color="auto" w:sz="4" w:space="0"/>
              <w:bottom w:val="nil"/>
              <w:right w:val="single" w:color="auto" w:sz="4" w:space="0"/>
            </w:tcBorders>
            <w:shd w:val="clear" w:color="auto" w:fill="auto"/>
            <w:vAlign w:val="bottom"/>
            <w:hideMark/>
          </w:tcPr>
          <w:p w:rsidR="00E70C59" w:rsidP="00E70C59" w:rsidRDefault="00E70C59" w14:paraId="325343F3" w14:textId="77777777">
            <w:pPr>
              <w:rPr>
                <w:rFonts w:ascii="Calibri" w:hAnsi="Calibri"/>
                <w:color w:val="000000"/>
                <w:sz w:val="18"/>
                <w:szCs w:val="18"/>
              </w:rPr>
            </w:pPr>
            <w:r>
              <w:rPr>
                <w:rFonts w:ascii="Calibri" w:hAnsi="Calibri"/>
                <w:color w:val="000000"/>
                <w:sz w:val="18"/>
                <w:szCs w:val="18"/>
              </w:rPr>
              <w:t>Grampian</w:t>
            </w:r>
          </w:p>
        </w:tc>
        <w:tc>
          <w:tcPr>
            <w:tcW w:w="0" w:type="auto"/>
            <w:tcBorders>
              <w:top w:val="nil"/>
              <w:left w:val="single" w:color="auto" w:sz="4" w:space="0"/>
              <w:bottom w:val="nil"/>
            </w:tcBorders>
            <w:vAlign w:val="bottom"/>
          </w:tcPr>
          <w:p w:rsidR="00E70C59" w:rsidP="00E70C59" w:rsidRDefault="00882793" w14:paraId="3F62811E" w14:textId="414A203F">
            <w:pPr>
              <w:jc w:val="center"/>
              <w:rPr>
                <w:rFonts w:ascii="Calibri" w:hAnsi="Calibri"/>
                <w:color w:val="000000"/>
                <w:sz w:val="18"/>
                <w:szCs w:val="18"/>
              </w:rPr>
            </w:pPr>
            <w:r>
              <w:rPr>
                <w:rFonts w:ascii="Calibri" w:hAnsi="Calibri"/>
                <w:color w:val="000000"/>
                <w:sz w:val="18"/>
                <w:szCs w:val="18"/>
              </w:rPr>
              <w:t>35</w:t>
            </w:r>
          </w:p>
        </w:tc>
        <w:tc>
          <w:tcPr>
            <w:tcW w:w="0" w:type="auto"/>
            <w:tcBorders>
              <w:top w:val="nil"/>
              <w:left w:val="nil"/>
              <w:bottom w:val="nil"/>
              <w:right w:val="nil"/>
            </w:tcBorders>
            <w:shd w:val="clear" w:color="auto" w:fill="auto"/>
            <w:vAlign w:val="bottom"/>
          </w:tcPr>
          <w:p w:rsidR="00E70C59" w:rsidP="00E70C59" w:rsidRDefault="00882793" w14:paraId="41002C72" w14:textId="7823FF60">
            <w:pPr>
              <w:jc w:val="center"/>
              <w:rPr>
                <w:rFonts w:ascii="Calibri" w:hAnsi="Calibri"/>
                <w:color w:val="000000"/>
                <w:sz w:val="18"/>
                <w:szCs w:val="18"/>
              </w:rPr>
            </w:pPr>
            <w:r>
              <w:rPr>
                <w:rFonts w:ascii="Calibri" w:hAnsi="Calibri"/>
                <w:color w:val="000000"/>
                <w:sz w:val="18"/>
                <w:szCs w:val="18"/>
              </w:rPr>
              <w:t>28</w:t>
            </w:r>
          </w:p>
        </w:tc>
        <w:tc>
          <w:tcPr>
            <w:tcW w:w="0" w:type="auto"/>
            <w:tcBorders>
              <w:top w:val="nil"/>
              <w:left w:val="nil"/>
              <w:bottom w:val="nil"/>
              <w:right w:val="single" w:color="auto" w:sz="4" w:space="0"/>
            </w:tcBorders>
            <w:shd w:val="clear" w:color="auto" w:fill="auto"/>
            <w:noWrap/>
            <w:vAlign w:val="bottom"/>
          </w:tcPr>
          <w:p w:rsidR="00E70C59" w:rsidP="00E70C59" w:rsidRDefault="00882793" w14:paraId="3EB5F55E" w14:textId="068B8185">
            <w:pPr>
              <w:jc w:val="center"/>
              <w:rPr>
                <w:rFonts w:ascii="Calibri" w:hAnsi="Calibri"/>
                <w:color w:val="000000"/>
                <w:sz w:val="18"/>
                <w:szCs w:val="18"/>
              </w:rPr>
            </w:pPr>
            <w:r>
              <w:rPr>
                <w:rFonts w:ascii="Calibri" w:hAnsi="Calibri"/>
                <w:color w:val="000000"/>
                <w:sz w:val="18"/>
                <w:szCs w:val="18"/>
              </w:rPr>
              <w:t>22</w:t>
            </w:r>
          </w:p>
        </w:tc>
      </w:tr>
      <w:tr w:rsidR="00E70C59" w:rsidTr="00E70C59" w14:paraId="07722673" w14:textId="77777777">
        <w:trPr>
          <w:trHeight w:val="300"/>
          <w:jc w:val="center"/>
        </w:trPr>
        <w:tc>
          <w:tcPr>
            <w:tcW w:w="0" w:type="auto"/>
            <w:tcBorders>
              <w:top w:val="nil"/>
              <w:left w:val="single" w:color="auto" w:sz="4" w:space="0"/>
              <w:bottom w:val="nil"/>
              <w:right w:val="single" w:color="auto" w:sz="4" w:space="0"/>
            </w:tcBorders>
            <w:shd w:val="clear" w:color="auto" w:fill="auto"/>
            <w:vAlign w:val="bottom"/>
            <w:hideMark/>
          </w:tcPr>
          <w:p w:rsidR="00E70C59" w:rsidP="00E70C59" w:rsidRDefault="00E70C59" w14:paraId="52FA1726" w14:textId="77777777">
            <w:pPr>
              <w:rPr>
                <w:rFonts w:ascii="Calibri" w:hAnsi="Calibri"/>
                <w:color w:val="000000"/>
                <w:sz w:val="18"/>
                <w:szCs w:val="18"/>
              </w:rPr>
            </w:pPr>
            <w:r>
              <w:rPr>
                <w:rFonts w:ascii="Calibri" w:hAnsi="Calibri"/>
                <w:color w:val="000000"/>
                <w:sz w:val="18"/>
                <w:szCs w:val="18"/>
              </w:rPr>
              <w:t>Greater Glasgow &amp; Clyde</w:t>
            </w:r>
          </w:p>
        </w:tc>
        <w:tc>
          <w:tcPr>
            <w:tcW w:w="0" w:type="auto"/>
            <w:tcBorders>
              <w:top w:val="nil"/>
              <w:left w:val="single" w:color="auto" w:sz="4" w:space="0"/>
              <w:bottom w:val="nil"/>
            </w:tcBorders>
            <w:vAlign w:val="bottom"/>
          </w:tcPr>
          <w:p w:rsidR="00E70C59" w:rsidP="00E70C59" w:rsidRDefault="00882793" w14:paraId="5F56E73E" w14:textId="1FBA201B">
            <w:pPr>
              <w:jc w:val="center"/>
              <w:rPr>
                <w:rFonts w:ascii="Calibri" w:hAnsi="Calibri"/>
                <w:color w:val="000000"/>
                <w:sz w:val="18"/>
                <w:szCs w:val="18"/>
              </w:rPr>
            </w:pPr>
            <w:r>
              <w:rPr>
                <w:rFonts w:ascii="Calibri" w:hAnsi="Calibri"/>
                <w:color w:val="000000"/>
                <w:sz w:val="18"/>
                <w:szCs w:val="18"/>
              </w:rPr>
              <w:t>91</w:t>
            </w:r>
          </w:p>
        </w:tc>
        <w:tc>
          <w:tcPr>
            <w:tcW w:w="0" w:type="auto"/>
            <w:tcBorders>
              <w:top w:val="nil"/>
              <w:left w:val="nil"/>
              <w:bottom w:val="nil"/>
              <w:right w:val="nil"/>
            </w:tcBorders>
            <w:shd w:val="clear" w:color="auto" w:fill="auto"/>
            <w:vAlign w:val="bottom"/>
          </w:tcPr>
          <w:p w:rsidR="00E70C59" w:rsidP="00E70C59" w:rsidRDefault="00882793" w14:paraId="23F21895" w14:textId="2B8332E0">
            <w:pPr>
              <w:jc w:val="center"/>
              <w:rPr>
                <w:rFonts w:ascii="Calibri" w:hAnsi="Calibri"/>
                <w:color w:val="000000"/>
                <w:sz w:val="18"/>
                <w:szCs w:val="18"/>
              </w:rPr>
            </w:pPr>
            <w:r>
              <w:rPr>
                <w:rFonts w:ascii="Calibri" w:hAnsi="Calibri"/>
                <w:color w:val="000000"/>
                <w:sz w:val="18"/>
                <w:szCs w:val="18"/>
              </w:rPr>
              <w:t>91</w:t>
            </w:r>
          </w:p>
        </w:tc>
        <w:tc>
          <w:tcPr>
            <w:tcW w:w="0" w:type="auto"/>
            <w:tcBorders>
              <w:top w:val="nil"/>
              <w:left w:val="nil"/>
              <w:bottom w:val="nil"/>
              <w:right w:val="single" w:color="auto" w:sz="4" w:space="0"/>
            </w:tcBorders>
            <w:shd w:val="clear" w:color="auto" w:fill="auto"/>
            <w:noWrap/>
            <w:vAlign w:val="bottom"/>
          </w:tcPr>
          <w:p w:rsidR="00E70C59" w:rsidP="00E70C59" w:rsidRDefault="00882793" w14:paraId="19A5C48D" w14:textId="30EA29D0">
            <w:pPr>
              <w:jc w:val="center"/>
              <w:rPr>
                <w:rFonts w:ascii="Calibri" w:hAnsi="Calibri"/>
                <w:color w:val="000000"/>
                <w:sz w:val="18"/>
                <w:szCs w:val="18"/>
              </w:rPr>
            </w:pPr>
            <w:r>
              <w:rPr>
                <w:rFonts w:ascii="Calibri" w:hAnsi="Calibri"/>
                <w:color w:val="000000"/>
                <w:sz w:val="18"/>
                <w:szCs w:val="18"/>
              </w:rPr>
              <w:t>90</w:t>
            </w:r>
          </w:p>
        </w:tc>
      </w:tr>
      <w:tr w:rsidR="00E70C59" w:rsidTr="00E70C59" w14:paraId="23913894" w14:textId="77777777">
        <w:trPr>
          <w:trHeight w:val="300"/>
          <w:jc w:val="center"/>
        </w:trPr>
        <w:tc>
          <w:tcPr>
            <w:tcW w:w="0" w:type="auto"/>
            <w:tcBorders>
              <w:top w:val="nil"/>
              <w:left w:val="single" w:color="auto" w:sz="4" w:space="0"/>
              <w:bottom w:val="nil"/>
              <w:right w:val="single" w:color="auto" w:sz="4" w:space="0"/>
            </w:tcBorders>
            <w:shd w:val="clear" w:color="auto" w:fill="auto"/>
            <w:vAlign w:val="bottom"/>
            <w:hideMark/>
          </w:tcPr>
          <w:p w:rsidR="00E70C59" w:rsidP="00E70C59" w:rsidRDefault="00E70C59" w14:paraId="4139B95B" w14:textId="77777777">
            <w:pPr>
              <w:rPr>
                <w:rFonts w:ascii="Calibri" w:hAnsi="Calibri"/>
                <w:color w:val="000000"/>
                <w:sz w:val="18"/>
                <w:szCs w:val="18"/>
              </w:rPr>
            </w:pPr>
            <w:r>
              <w:rPr>
                <w:rFonts w:ascii="Calibri" w:hAnsi="Calibri"/>
                <w:color w:val="000000"/>
                <w:sz w:val="18"/>
                <w:szCs w:val="18"/>
              </w:rPr>
              <w:t>Highland</w:t>
            </w:r>
          </w:p>
        </w:tc>
        <w:tc>
          <w:tcPr>
            <w:tcW w:w="0" w:type="auto"/>
            <w:tcBorders>
              <w:top w:val="nil"/>
              <w:left w:val="single" w:color="auto" w:sz="4" w:space="0"/>
              <w:bottom w:val="nil"/>
            </w:tcBorders>
            <w:vAlign w:val="bottom"/>
          </w:tcPr>
          <w:p w:rsidR="00E70C59" w:rsidP="00E70C59" w:rsidRDefault="00882793" w14:paraId="5E88BF02" w14:textId="516FBB1D">
            <w:pPr>
              <w:jc w:val="center"/>
              <w:rPr>
                <w:rFonts w:ascii="Calibri" w:hAnsi="Calibri"/>
                <w:color w:val="000000"/>
                <w:sz w:val="18"/>
                <w:szCs w:val="18"/>
              </w:rPr>
            </w:pPr>
            <w:r>
              <w:rPr>
                <w:rFonts w:ascii="Calibri" w:hAnsi="Calibri"/>
                <w:color w:val="000000"/>
                <w:sz w:val="18"/>
                <w:szCs w:val="18"/>
              </w:rPr>
              <w:t>2</w:t>
            </w:r>
            <w:r w:rsidR="00074062">
              <w:rPr>
                <w:rFonts w:ascii="Calibri" w:hAnsi="Calibri"/>
                <w:color w:val="000000"/>
                <w:sz w:val="18"/>
                <w:szCs w:val="18"/>
              </w:rPr>
              <w:t>8</w:t>
            </w:r>
          </w:p>
        </w:tc>
        <w:tc>
          <w:tcPr>
            <w:tcW w:w="0" w:type="auto"/>
            <w:tcBorders>
              <w:top w:val="nil"/>
              <w:left w:val="nil"/>
              <w:bottom w:val="nil"/>
              <w:right w:val="nil"/>
            </w:tcBorders>
            <w:shd w:val="clear" w:color="auto" w:fill="auto"/>
            <w:vAlign w:val="bottom"/>
          </w:tcPr>
          <w:p w:rsidR="00E70C59" w:rsidP="00E70C59" w:rsidRDefault="00882793" w14:paraId="3F149F98" w14:textId="3186DEC0">
            <w:pPr>
              <w:jc w:val="center"/>
              <w:rPr>
                <w:rFonts w:ascii="Calibri" w:hAnsi="Calibri"/>
                <w:color w:val="000000"/>
                <w:sz w:val="18"/>
                <w:szCs w:val="18"/>
              </w:rPr>
            </w:pPr>
            <w:r>
              <w:rPr>
                <w:rFonts w:ascii="Calibri" w:hAnsi="Calibri"/>
                <w:color w:val="000000"/>
                <w:sz w:val="18"/>
                <w:szCs w:val="18"/>
              </w:rPr>
              <w:t>15</w:t>
            </w:r>
          </w:p>
        </w:tc>
        <w:tc>
          <w:tcPr>
            <w:tcW w:w="0" w:type="auto"/>
            <w:tcBorders>
              <w:top w:val="nil"/>
              <w:left w:val="nil"/>
              <w:bottom w:val="nil"/>
              <w:right w:val="single" w:color="auto" w:sz="4" w:space="0"/>
            </w:tcBorders>
            <w:shd w:val="clear" w:color="auto" w:fill="auto"/>
            <w:noWrap/>
            <w:vAlign w:val="bottom"/>
          </w:tcPr>
          <w:p w:rsidR="00E70C59" w:rsidP="00E70C59" w:rsidRDefault="00882793" w14:paraId="153B6B54" w14:textId="605955B6">
            <w:pPr>
              <w:jc w:val="center"/>
              <w:rPr>
                <w:rFonts w:ascii="Calibri" w:hAnsi="Calibri"/>
                <w:color w:val="000000"/>
                <w:sz w:val="18"/>
                <w:szCs w:val="18"/>
              </w:rPr>
            </w:pPr>
            <w:r>
              <w:rPr>
                <w:rFonts w:ascii="Calibri" w:hAnsi="Calibri"/>
                <w:color w:val="000000"/>
                <w:sz w:val="18"/>
                <w:szCs w:val="18"/>
              </w:rPr>
              <w:t>19</w:t>
            </w:r>
          </w:p>
        </w:tc>
      </w:tr>
      <w:tr w:rsidR="00E70C59" w:rsidTr="00E70C59" w14:paraId="1293CCB2" w14:textId="77777777">
        <w:trPr>
          <w:trHeight w:val="300"/>
          <w:jc w:val="center"/>
        </w:trPr>
        <w:tc>
          <w:tcPr>
            <w:tcW w:w="0" w:type="auto"/>
            <w:tcBorders>
              <w:top w:val="nil"/>
              <w:left w:val="single" w:color="auto" w:sz="4" w:space="0"/>
              <w:bottom w:val="nil"/>
              <w:right w:val="single" w:color="auto" w:sz="4" w:space="0"/>
            </w:tcBorders>
            <w:shd w:val="clear" w:color="auto" w:fill="auto"/>
            <w:vAlign w:val="bottom"/>
            <w:hideMark/>
          </w:tcPr>
          <w:p w:rsidR="00E70C59" w:rsidP="00E70C59" w:rsidRDefault="00E70C59" w14:paraId="15344F0C" w14:textId="77777777">
            <w:pPr>
              <w:rPr>
                <w:rFonts w:ascii="Calibri" w:hAnsi="Calibri"/>
                <w:color w:val="000000"/>
                <w:sz w:val="18"/>
                <w:szCs w:val="18"/>
              </w:rPr>
            </w:pPr>
            <w:r>
              <w:rPr>
                <w:rFonts w:ascii="Calibri" w:hAnsi="Calibri"/>
                <w:color w:val="000000"/>
                <w:sz w:val="18"/>
                <w:szCs w:val="18"/>
              </w:rPr>
              <w:t>Lanarkshire</w:t>
            </w:r>
          </w:p>
        </w:tc>
        <w:tc>
          <w:tcPr>
            <w:tcW w:w="0" w:type="auto"/>
            <w:tcBorders>
              <w:top w:val="nil"/>
              <w:left w:val="single" w:color="auto" w:sz="4" w:space="0"/>
              <w:bottom w:val="nil"/>
            </w:tcBorders>
            <w:vAlign w:val="bottom"/>
          </w:tcPr>
          <w:p w:rsidR="00E70C59" w:rsidP="00E70C59" w:rsidRDefault="00882793" w14:paraId="12C94B91" w14:textId="69A7895A">
            <w:pPr>
              <w:jc w:val="center"/>
              <w:rPr>
                <w:rFonts w:ascii="Calibri" w:hAnsi="Calibri"/>
                <w:color w:val="000000"/>
                <w:sz w:val="18"/>
                <w:szCs w:val="18"/>
              </w:rPr>
            </w:pPr>
            <w:r>
              <w:rPr>
                <w:rFonts w:ascii="Calibri" w:hAnsi="Calibri"/>
                <w:color w:val="000000"/>
                <w:sz w:val="18"/>
                <w:szCs w:val="18"/>
              </w:rPr>
              <w:t>47</w:t>
            </w:r>
          </w:p>
        </w:tc>
        <w:tc>
          <w:tcPr>
            <w:tcW w:w="0" w:type="auto"/>
            <w:tcBorders>
              <w:top w:val="nil"/>
              <w:left w:val="nil"/>
              <w:bottom w:val="nil"/>
              <w:right w:val="nil"/>
            </w:tcBorders>
            <w:shd w:val="clear" w:color="auto" w:fill="auto"/>
            <w:vAlign w:val="bottom"/>
          </w:tcPr>
          <w:p w:rsidR="00E70C59" w:rsidP="00E70C59" w:rsidRDefault="00882793" w14:paraId="4F64A2BC" w14:textId="3BE8F793">
            <w:pPr>
              <w:jc w:val="center"/>
              <w:rPr>
                <w:rFonts w:ascii="Calibri" w:hAnsi="Calibri"/>
                <w:color w:val="000000"/>
                <w:sz w:val="18"/>
                <w:szCs w:val="18"/>
              </w:rPr>
            </w:pPr>
            <w:r>
              <w:rPr>
                <w:rFonts w:ascii="Calibri" w:hAnsi="Calibri"/>
                <w:color w:val="000000"/>
                <w:sz w:val="18"/>
                <w:szCs w:val="18"/>
              </w:rPr>
              <w:t>33</w:t>
            </w:r>
          </w:p>
        </w:tc>
        <w:tc>
          <w:tcPr>
            <w:tcW w:w="0" w:type="auto"/>
            <w:tcBorders>
              <w:top w:val="nil"/>
              <w:left w:val="nil"/>
              <w:bottom w:val="nil"/>
              <w:right w:val="single" w:color="auto" w:sz="4" w:space="0"/>
            </w:tcBorders>
            <w:shd w:val="clear" w:color="auto" w:fill="auto"/>
            <w:noWrap/>
            <w:vAlign w:val="bottom"/>
          </w:tcPr>
          <w:p w:rsidR="00E70C59" w:rsidP="00E70C59" w:rsidRDefault="00882793" w14:paraId="62C3F4D0" w14:textId="74E42A69">
            <w:pPr>
              <w:jc w:val="center"/>
              <w:rPr>
                <w:rFonts w:ascii="Calibri" w:hAnsi="Calibri"/>
                <w:color w:val="000000"/>
                <w:sz w:val="18"/>
                <w:szCs w:val="18"/>
              </w:rPr>
            </w:pPr>
            <w:r>
              <w:rPr>
                <w:rFonts w:ascii="Calibri" w:hAnsi="Calibri"/>
                <w:color w:val="000000"/>
                <w:sz w:val="18"/>
                <w:szCs w:val="18"/>
              </w:rPr>
              <w:t>42</w:t>
            </w:r>
          </w:p>
        </w:tc>
      </w:tr>
      <w:tr w:rsidR="00E70C59" w:rsidTr="00E70C59" w14:paraId="7F9E864A" w14:textId="77777777">
        <w:trPr>
          <w:trHeight w:val="300"/>
          <w:jc w:val="center"/>
        </w:trPr>
        <w:tc>
          <w:tcPr>
            <w:tcW w:w="0" w:type="auto"/>
            <w:tcBorders>
              <w:top w:val="nil"/>
              <w:left w:val="single" w:color="auto" w:sz="4" w:space="0"/>
              <w:bottom w:val="nil"/>
              <w:right w:val="single" w:color="auto" w:sz="4" w:space="0"/>
            </w:tcBorders>
            <w:shd w:val="clear" w:color="auto" w:fill="auto"/>
            <w:vAlign w:val="bottom"/>
            <w:hideMark/>
          </w:tcPr>
          <w:p w:rsidR="00E70C59" w:rsidP="00E70C59" w:rsidRDefault="00E70C59" w14:paraId="4B20892D" w14:textId="77777777">
            <w:pPr>
              <w:rPr>
                <w:rFonts w:ascii="Calibri" w:hAnsi="Calibri"/>
                <w:color w:val="000000"/>
                <w:sz w:val="18"/>
                <w:szCs w:val="18"/>
              </w:rPr>
            </w:pPr>
            <w:r>
              <w:rPr>
                <w:rFonts w:ascii="Calibri" w:hAnsi="Calibri"/>
                <w:color w:val="000000"/>
                <w:sz w:val="18"/>
                <w:szCs w:val="18"/>
              </w:rPr>
              <w:t>Lothian</w:t>
            </w:r>
          </w:p>
        </w:tc>
        <w:tc>
          <w:tcPr>
            <w:tcW w:w="0" w:type="auto"/>
            <w:tcBorders>
              <w:top w:val="nil"/>
              <w:left w:val="single" w:color="auto" w:sz="4" w:space="0"/>
              <w:bottom w:val="nil"/>
            </w:tcBorders>
            <w:vAlign w:val="bottom"/>
          </w:tcPr>
          <w:p w:rsidR="00E70C59" w:rsidP="00E70C59" w:rsidRDefault="00882793" w14:paraId="3A3B6C3F" w14:textId="3A81CD49">
            <w:pPr>
              <w:jc w:val="center"/>
              <w:rPr>
                <w:rFonts w:ascii="Calibri" w:hAnsi="Calibri"/>
                <w:color w:val="000000"/>
                <w:sz w:val="18"/>
                <w:szCs w:val="18"/>
              </w:rPr>
            </w:pPr>
            <w:r>
              <w:rPr>
                <w:rFonts w:ascii="Calibri" w:hAnsi="Calibri"/>
                <w:color w:val="000000"/>
                <w:sz w:val="18"/>
                <w:szCs w:val="18"/>
              </w:rPr>
              <w:t>55</w:t>
            </w:r>
          </w:p>
        </w:tc>
        <w:tc>
          <w:tcPr>
            <w:tcW w:w="0" w:type="auto"/>
            <w:tcBorders>
              <w:top w:val="nil"/>
              <w:left w:val="nil"/>
              <w:bottom w:val="nil"/>
              <w:right w:val="nil"/>
            </w:tcBorders>
            <w:shd w:val="clear" w:color="auto" w:fill="auto"/>
            <w:vAlign w:val="bottom"/>
          </w:tcPr>
          <w:p w:rsidR="00E70C59" w:rsidP="00E70C59" w:rsidRDefault="00882793" w14:paraId="14B4921E" w14:textId="7359001E">
            <w:pPr>
              <w:jc w:val="center"/>
              <w:rPr>
                <w:rFonts w:ascii="Calibri" w:hAnsi="Calibri"/>
                <w:color w:val="000000"/>
                <w:sz w:val="18"/>
                <w:szCs w:val="18"/>
              </w:rPr>
            </w:pPr>
            <w:r>
              <w:rPr>
                <w:rFonts w:ascii="Calibri" w:hAnsi="Calibri"/>
                <w:color w:val="000000"/>
                <w:sz w:val="18"/>
                <w:szCs w:val="18"/>
              </w:rPr>
              <w:t>39</w:t>
            </w:r>
          </w:p>
        </w:tc>
        <w:tc>
          <w:tcPr>
            <w:tcW w:w="0" w:type="auto"/>
            <w:tcBorders>
              <w:top w:val="nil"/>
              <w:left w:val="nil"/>
              <w:bottom w:val="nil"/>
              <w:right w:val="single" w:color="auto" w:sz="4" w:space="0"/>
            </w:tcBorders>
            <w:shd w:val="clear" w:color="auto" w:fill="auto"/>
            <w:noWrap/>
            <w:vAlign w:val="bottom"/>
          </w:tcPr>
          <w:p w:rsidR="00E70C59" w:rsidP="00E70C59" w:rsidRDefault="00882793" w14:paraId="6E564B95" w14:textId="47BEF7E8">
            <w:pPr>
              <w:jc w:val="center"/>
              <w:rPr>
                <w:rFonts w:ascii="Calibri" w:hAnsi="Calibri"/>
                <w:color w:val="000000"/>
                <w:sz w:val="18"/>
                <w:szCs w:val="18"/>
              </w:rPr>
            </w:pPr>
            <w:r>
              <w:rPr>
                <w:rFonts w:ascii="Calibri" w:hAnsi="Calibri"/>
                <w:color w:val="000000"/>
                <w:sz w:val="18"/>
                <w:szCs w:val="18"/>
              </w:rPr>
              <w:t>66</w:t>
            </w:r>
          </w:p>
        </w:tc>
      </w:tr>
      <w:tr w:rsidR="00E70C59" w:rsidTr="00E70C59" w14:paraId="72D4DE6F" w14:textId="77777777">
        <w:trPr>
          <w:trHeight w:val="300"/>
          <w:jc w:val="center"/>
        </w:trPr>
        <w:tc>
          <w:tcPr>
            <w:tcW w:w="0" w:type="auto"/>
            <w:tcBorders>
              <w:top w:val="nil"/>
              <w:left w:val="single" w:color="auto" w:sz="4" w:space="0"/>
              <w:bottom w:val="nil"/>
              <w:right w:val="single" w:color="auto" w:sz="4" w:space="0"/>
            </w:tcBorders>
            <w:shd w:val="clear" w:color="auto" w:fill="auto"/>
            <w:vAlign w:val="bottom"/>
            <w:hideMark/>
          </w:tcPr>
          <w:p w:rsidR="00E70C59" w:rsidP="00E70C59" w:rsidRDefault="00E70C59" w14:paraId="7F92CC20" w14:textId="77777777">
            <w:pPr>
              <w:rPr>
                <w:rFonts w:ascii="Calibri" w:hAnsi="Calibri"/>
                <w:color w:val="000000"/>
                <w:sz w:val="18"/>
                <w:szCs w:val="18"/>
              </w:rPr>
            </w:pPr>
            <w:r>
              <w:rPr>
                <w:rFonts w:ascii="Calibri" w:hAnsi="Calibri"/>
                <w:color w:val="000000"/>
                <w:sz w:val="18"/>
                <w:szCs w:val="18"/>
              </w:rPr>
              <w:t>Orkney</w:t>
            </w:r>
          </w:p>
        </w:tc>
        <w:tc>
          <w:tcPr>
            <w:tcW w:w="0" w:type="auto"/>
            <w:tcBorders>
              <w:top w:val="nil"/>
              <w:left w:val="single" w:color="auto" w:sz="4" w:space="0"/>
              <w:bottom w:val="nil"/>
            </w:tcBorders>
            <w:vAlign w:val="bottom"/>
          </w:tcPr>
          <w:p w:rsidR="00E70C59" w:rsidP="00E70C59" w:rsidRDefault="00882793" w14:paraId="3DADE295" w14:textId="20AD2D7B">
            <w:pPr>
              <w:jc w:val="center"/>
              <w:rPr>
                <w:rFonts w:ascii="Calibri" w:hAnsi="Calibri"/>
                <w:color w:val="000000"/>
                <w:sz w:val="18"/>
                <w:szCs w:val="18"/>
              </w:rPr>
            </w:pPr>
            <w:r>
              <w:rPr>
                <w:rFonts w:ascii="Calibri" w:hAnsi="Calibri"/>
                <w:color w:val="000000"/>
                <w:sz w:val="18"/>
                <w:szCs w:val="18"/>
              </w:rPr>
              <w:t>1</w:t>
            </w:r>
          </w:p>
        </w:tc>
        <w:tc>
          <w:tcPr>
            <w:tcW w:w="0" w:type="auto"/>
            <w:tcBorders>
              <w:top w:val="nil"/>
              <w:left w:val="nil"/>
              <w:bottom w:val="nil"/>
              <w:right w:val="nil"/>
            </w:tcBorders>
            <w:shd w:val="clear" w:color="auto" w:fill="auto"/>
            <w:noWrap/>
            <w:vAlign w:val="bottom"/>
          </w:tcPr>
          <w:p w:rsidR="00E70C59" w:rsidP="00E70C59" w:rsidRDefault="00882793" w14:paraId="52DA4AD0" w14:textId="386679DB">
            <w:pPr>
              <w:jc w:val="center"/>
              <w:rPr>
                <w:rFonts w:ascii="Calibri" w:hAnsi="Calibri"/>
                <w:color w:val="000000"/>
                <w:sz w:val="18"/>
                <w:szCs w:val="18"/>
              </w:rPr>
            </w:pPr>
            <w:r>
              <w:rPr>
                <w:rFonts w:ascii="Calibri" w:hAnsi="Calibri"/>
                <w:color w:val="000000"/>
                <w:sz w:val="18"/>
                <w:szCs w:val="18"/>
              </w:rPr>
              <w:t>1</w:t>
            </w:r>
          </w:p>
        </w:tc>
        <w:tc>
          <w:tcPr>
            <w:tcW w:w="0" w:type="auto"/>
            <w:tcBorders>
              <w:top w:val="nil"/>
              <w:left w:val="nil"/>
              <w:bottom w:val="nil"/>
              <w:right w:val="single" w:color="auto" w:sz="4" w:space="0"/>
            </w:tcBorders>
            <w:shd w:val="clear" w:color="auto" w:fill="auto"/>
            <w:noWrap/>
            <w:vAlign w:val="bottom"/>
          </w:tcPr>
          <w:p w:rsidR="00E70C59" w:rsidP="00E70C59" w:rsidRDefault="00E70C59" w14:paraId="1B7501DB" w14:textId="77AECDA8">
            <w:pPr>
              <w:jc w:val="center"/>
              <w:rPr>
                <w:rFonts w:ascii="Calibri" w:hAnsi="Calibri"/>
                <w:color w:val="000000"/>
                <w:sz w:val="18"/>
                <w:szCs w:val="18"/>
              </w:rPr>
            </w:pPr>
          </w:p>
        </w:tc>
      </w:tr>
      <w:tr w:rsidR="00E70C59" w:rsidTr="00E70C59" w14:paraId="4F405220" w14:textId="77777777">
        <w:trPr>
          <w:trHeight w:val="300"/>
          <w:jc w:val="center"/>
        </w:trPr>
        <w:tc>
          <w:tcPr>
            <w:tcW w:w="0" w:type="auto"/>
            <w:tcBorders>
              <w:top w:val="nil"/>
              <w:left w:val="single" w:color="auto" w:sz="4" w:space="0"/>
              <w:bottom w:val="nil"/>
              <w:right w:val="single" w:color="auto" w:sz="4" w:space="0"/>
            </w:tcBorders>
            <w:shd w:val="clear" w:color="auto" w:fill="auto"/>
            <w:vAlign w:val="bottom"/>
            <w:hideMark/>
          </w:tcPr>
          <w:p w:rsidR="00E70C59" w:rsidP="00E70C59" w:rsidRDefault="00E70C59" w14:paraId="6B664B26" w14:textId="77777777">
            <w:pPr>
              <w:rPr>
                <w:rFonts w:ascii="Calibri" w:hAnsi="Calibri"/>
                <w:color w:val="000000"/>
                <w:sz w:val="18"/>
                <w:szCs w:val="18"/>
              </w:rPr>
            </w:pPr>
            <w:r>
              <w:rPr>
                <w:rFonts w:ascii="Calibri" w:hAnsi="Calibri"/>
                <w:color w:val="000000"/>
                <w:sz w:val="18"/>
                <w:szCs w:val="18"/>
              </w:rPr>
              <w:t>Shetland</w:t>
            </w:r>
          </w:p>
        </w:tc>
        <w:tc>
          <w:tcPr>
            <w:tcW w:w="0" w:type="auto"/>
            <w:tcBorders>
              <w:top w:val="nil"/>
              <w:left w:val="single" w:color="auto" w:sz="4" w:space="0"/>
              <w:bottom w:val="nil"/>
            </w:tcBorders>
            <w:vAlign w:val="bottom"/>
          </w:tcPr>
          <w:p w:rsidR="00E70C59" w:rsidP="00E70C59" w:rsidRDefault="00E70C59" w14:paraId="4E5DD056" w14:textId="3435834E">
            <w:pPr>
              <w:jc w:val="center"/>
              <w:rPr>
                <w:rFonts w:ascii="Calibri" w:hAnsi="Calibri"/>
                <w:color w:val="000000"/>
                <w:sz w:val="18"/>
                <w:szCs w:val="18"/>
              </w:rPr>
            </w:pPr>
          </w:p>
        </w:tc>
        <w:tc>
          <w:tcPr>
            <w:tcW w:w="0" w:type="auto"/>
            <w:tcBorders>
              <w:top w:val="nil"/>
              <w:left w:val="nil"/>
              <w:bottom w:val="nil"/>
              <w:right w:val="nil"/>
            </w:tcBorders>
            <w:shd w:val="clear" w:color="auto" w:fill="auto"/>
            <w:vAlign w:val="bottom"/>
          </w:tcPr>
          <w:p w:rsidR="00E70C59" w:rsidP="00E70C59" w:rsidRDefault="00E70C59" w14:paraId="000E63DD" w14:textId="4FA5893E">
            <w:pPr>
              <w:jc w:val="center"/>
              <w:rPr>
                <w:rFonts w:ascii="Calibri" w:hAnsi="Calibri"/>
                <w:color w:val="000000"/>
                <w:sz w:val="18"/>
                <w:szCs w:val="18"/>
              </w:rPr>
            </w:pPr>
          </w:p>
        </w:tc>
        <w:tc>
          <w:tcPr>
            <w:tcW w:w="0" w:type="auto"/>
            <w:tcBorders>
              <w:top w:val="nil"/>
              <w:left w:val="nil"/>
              <w:bottom w:val="nil"/>
              <w:right w:val="single" w:color="auto" w:sz="4" w:space="0"/>
            </w:tcBorders>
            <w:shd w:val="clear" w:color="auto" w:fill="auto"/>
            <w:noWrap/>
            <w:vAlign w:val="bottom"/>
          </w:tcPr>
          <w:p w:rsidR="00E70C59" w:rsidP="00E70C59" w:rsidRDefault="00E70C59" w14:paraId="4319C8FC" w14:textId="0814ACC2">
            <w:pPr>
              <w:jc w:val="center"/>
              <w:rPr>
                <w:rFonts w:ascii="Calibri" w:hAnsi="Calibri"/>
                <w:color w:val="000000"/>
                <w:sz w:val="18"/>
                <w:szCs w:val="18"/>
              </w:rPr>
            </w:pPr>
          </w:p>
        </w:tc>
      </w:tr>
      <w:tr w:rsidR="00E70C59" w:rsidTr="00E70C59" w14:paraId="73A5BAAB" w14:textId="77777777">
        <w:trPr>
          <w:trHeight w:val="300"/>
          <w:jc w:val="center"/>
        </w:trPr>
        <w:tc>
          <w:tcPr>
            <w:tcW w:w="0" w:type="auto"/>
            <w:tcBorders>
              <w:top w:val="nil"/>
              <w:left w:val="single" w:color="auto" w:sz="4" w:space="0"/>
              <w:bottom w:val="nil"/>
              <w:right w:val="single" w:color="auto" w:sz="4" w:space="0"/>
            </w:tcBorders>
            <w:shd w:val="clear" w:color="auto" w:fill="auto"/>
            <w:vAlign w:val="bottom"/>
            <w:hideMark/>
          </w:tcPr>
          <w:p w:rsidR="00E70C59" w:rsidP="00E70C59" w:rsidRDefault="00E70C59" w14:paraId="719B7049" w14:textId="77777777">
            <w:pPr>
              <w:rPr>
                <w:rFonts w:ascii="Calibri" w:hAnsi="Calibri"/>
                <w:color w:val="000000"/>
                <w:sz w:val="18"/>
                <w:szCs w:val="18"/>
              </w:rPr>
            </w:pPr>
            <w:r>
              <w:rPr>
                <w:rFonts w:ascii="Calibri" w:hAnsi="Calibri"/>
                <w:color w:val="000000"/>
                <w:sz w:val="18"/>
                <w:szCs w:val="18"/>
              </w:rPr>
              <w:t>Tayside</w:t>
            </w:r>
          </w:p>
        </w:tc>
        <w:tc>
          <w:tcPr>
            <w:tcW w:w="0" w:type="auto"/>
            <w:tcBorders>
              <w:top w:val="nil"/>
              <w:left w:val="single" w:color="auto" w:sz="4" w:space="0"/>
              <w:bottom w:val="nil"/>
            </w:tcBorders>
            <w:vAlign w:val="bottom"/>
          </w:tcPr>
          <w:p w:rsidR="00E70C59" w:rsidP="00E70C59" w:rsidRDefault="00882793" w14:paraId="732F987A" w14:textId="2DEC9409">
            <w:pPr>
              <w:jc w:val="center"/>
              <w:rPr>
                <w:rFonts w:ascii="Calibri" w:hAnsi="Calibri"/>
                <w:color w:val="000000"/>
                <w:sz w:val="18"/>
                <w:szCs w:val="18"/>
              </w:rPr>
            </w:pPr>
            <w:r>
              <w:rPr>
                <w:rFonts w:ascii="Calibri" w:hAnsi="Calibri"/>
                <w:color w:val="000000"/>
                <w:sz w:val="18"/>
                <w:szCs w:val="18"/>
              </w:rPr>
              <w:t>20</w:t>
            </w:r>
          </w:p>
        </w:tc>
        <w:tc>
          <w:tcPr>
            <w:tcW w:w="0" w:type="auto"/>
            <w:tcBorders>
              <w:top w:val="nil"/>
              <w:left w:val="nil"/>
              <w:bottom w:val="nil"/>
              <w:right w:val="nil"/>
            </w:tcBorders>
            <w:shd w:val="clear" w:color="auto" w:fill="auto"/>
            <w:vAlign w:val="bottom"/>
          </w:tcPr>
          <w:p w:rsidR="00E70C59" w:rsidP="00E70C59" w:rsidRDefault="00882793" w14:paraId="03F9792F" w14:textId="794C75CF">
            <w:pPr>
              <w:jc w:val="center"/>
              <w:rPr>
                <w:rFonts w:ascii="Calibri" w:hAnsi="Calibri"/>
                <w:color w:val="000000"/>
                <w:sz w:val="18"/>
                <w:szCs w:val="18"/>
              </w:rPr>
            </w:pPr>
            <w:r>
              <w:rPr>
                <w:rFonts w:ascii="Calibri" w:hAnsi="Calibri"/>
                <w:color w:val="000000"/>
                <w:sz w:val="18"/>
                <w:szCs w:val="18"/>
              </w:rPr>
              <w:t>22</w:t>
            </w:r>
          </w:p>
        </w:tc>
        <w:tc>
          <w:tcPr>
            <w:tcW w:w="0" w:type="auto"/>
            <w:tcBorders>
              <w:top w:val="nil"/>
              <w:left w:val="nil"/>
              <w:bottom w:val="nil"/>
              <w:right w:val="single" w:color="auto" w:sz="4" w:space="0"/>
            </w:tcBorders>
            <w:shd w:val="clear" w:color="auto" w:fill="auto"/>
            <w:noWrap/>
            <w:vAlign w:val="bottom"/>
          </w:tcPr>
          <w:p w:rsidR="00E70C59" w:rsidP="00E70C59" w:rsidRDefault="00882793" w14:paraId="14AAB31A" w14:textId="290B35B1">
            <w:pPr>
              <w:jc w:val="center"/>
              <w:rPr>
                <w:rFonts w:ascii="Calibri" w:hAnsi="Calibri"/>
                <w:color w:val="000000"/>
                <w:sz w:val="18"/>
                <w:szCs w:val="18"/>
              </w:rPr>
            </w:pPr>
            <w:r>
              <w:rPr>
                <w:rFonts w:ascii="Calibri" w:hAnsi="Calibri"/>
                <w:color w:val="000000"/>
                <w:sz w:val="18"/>
                <w:szCs w:val="18"/>
              </w:rPr>
              <w:t>16</w:t>
            </w:r>
          </w:p>
        </w:tc>
      </w:tr>
      <w:tr w:rsidR="00E70C59" w:rsidTr="00E70C59" w14:paraId="2771F05E" w14:textId="77777777">
        <w:trPr>
          <w:trHeight w:val="300"/>
          <w:jc w:val="center"/>
        </w:trPr>
        <w:tc>
          <w:tcPr>
            <w:tcW w:w="0" w:type="auto"/>
            <w:tcBorders>
              <w:top w:val="nil"/>
              <w:left w:val="single" w:color="auto" w:sz="4" w:space="0"/>
              <w:bottom w:val="nil"/>
              <w:right w:val="single" w:color="auto" w:sz="4" w:space="0"/>
            </w:tcBorders>
            <w:shd w:val="clear" w:color="auto" w:fill="auto"/>
            <w:vAlign w:val="bottom"/>
            <w:hideMark/>
          </w:tcPr>
          <w:p w:rsidR="00E70C59" w:rsidP="00E70C59" w:rsidRDefault="00E70C59" w14:paraId="37F7243D" w14:textId="77777777">
            <w:pPr>
              <w:rPr>
                <w:rFonts w:ascii="Calibri" w:hAnsi="Calibri"/>
                <w:color w:val="000000"/>
                <w:sz w:val="18"/>
                <w:szCs w:val="18"/>
              </w:rPr>
            </w:pPr>
            <w:r>
              <w:rPr>
                <w:rFonts w:ascii="Calibri" w:hAnsi="Calibri"/>
                <w:color w:val="000000"/>
                <w:sz w:val="18"/>
                <w:szCs w:val="18"/>
              </w:rPr>
              <w:t>Western Isles</w:t>
            </w:r>
          </w:p>
        </w:tc>
        <w:tc>
          <w:tcPr>
            <w:tcW w:w="0" w:type="auto"/>
            <w:tcBorders>
              <w:top w:val="nil"/>
              <w:left w:val="single" w:color="auto" w:sz="4" w:space="0"/>
              <w:bottom w:val="nil"/>
            </w:tcBorders>
            <w:vAlign w:val="bottom"/>
          </w:tcPr>
          <w:p w:rsidR="00E70C59" w:rsidP="00E70C59" w:rsidRDefault="00E70C59" w14:paraId="1F360437" w14:textId="00E2951D">
            <w:pPr>
              <w:jc w:val="center"/>
              <w:rPr>
                <w:rFonts w:ascii="Calibri" w:hAnsi="Calibri"/>
                <w:color w:val="000000"/>
                <w:sz w:val="18"/>
                <w:szCs w:val="18"/>
              </w:rPr>
            </w:pPr>
          </w:p>
        </w:tc>
        <w:tc>
          <w:tcPr>
            <w:tcW w:w="0" w:type="auto"/>
            <w:tcBorders>
              <w:top w:val="nil"/>
              <w:left w:val="nil"/>
              <w:bottom w:val="nil"/>
              <w:right w:val="nil"/>
            </w:tcBorders>
            <w:shd w:val="clear" w:color="auto" w:fill="auto"/>
            <w:vAlign w:val="bottom"/>
          </w:tcPr>
          <w:p w:rsidR="00E70C59" w:rsidP="00E70C59" w:rsidRDefault="00882793" w14:paraId="764C7377" w14:textId="055082CF">
            <w:pPr>
              <w:jc w:val="center"/>
              <w:rPr>
                <w:rFonts w:ascii="Calibri" w:hAnsi="Calibri"/>
                <w:color w:val="000000"/>
                <w:sz w:val="18"/>
                <w:szCs w:val="18"/>
              </w:rPr>
            </w:pPr>
            <w:r>
              <w:rPr>
                <w:rFonts w:ascii="Calibri" w:hAnsi="Calibri"/>
                <w:color w:val="000000"/>
                <w:sz w:val="18"/>
                <w:szCs w:val="18"/>
              </w:rPr>
              <w:t>1</w:t>
            </w:r>
          </w:p>
        </w:tc>
        <w:tc>
          <w:tcPr>
            <w:tcW w:w="0" w:type="auto"/>
            <w:tcBorders>
              <w:top w:val="nil"/>
              <w:left w:val="nil"/>
              <w:bottom w:val="nil"/>
              <w:right w:val="single" w:color="auto" w:sz="4" w:space="0"/>
            </w:tcBorders>
            <w:shd w:val="clear" w:color="auto" w:fill="auto"/>
            <w:noWrap/>
            <w:vAlign w:val="bottom"/>
          </w:tcPr>
          <w:p w:rsidR="00E70C59" w:rsidP="00E70C59" w:rsidRDefault="00E70C59" w14:paraId="6DF692FD" w14:textId="197D1A37">
            <w:pPr>
              <w:jc w:val="center"/>
              <w:rPr>
                <w:rFonts w:ascii="Calibri" w:hAnsi="Calibri"/>
                <w:color w:val="000000"/>
                <w:sz w:val="18"/>
                <w:szCs w:val="18"/>
              </w:rPr>
            </w:pPr>
          </w:p>
        </w:tc>
      </w:tr>
      <w:tr w:rsidR="00E70C59" w:rsidTr="00882793" w14:paraId="3C7E060D" w14:textId="77777777">
        <w:trPr>
          <w:trHeight w:val="300"/>
          <w:jc w:val="center"/>
        </w:trPr>
        <w:tc>
          <w:tcPr>
            <w:tcW w:w="0" w:type="auto"/>
            <w:tcBorders>
              <w:top w:val="nil"/>
              <w:left w:val="single" w:color="auto" w:sz="4" w:space="0"/>
              <w:bottom w:val="nil"/>
              <w:right w:val="single" w:color="auto" w:sz="4" w:space="0"/>
            </w:tcBorders>
            <w:shd w:val="clear" w:color="auto" w:fill="auto"/>
            <w:vAlign w:val="bottom"/>
            <w:hideMark/>
          </w:tcPr>
          <w:p w:rsidR="00E70C59" w:rsidP="00E70C59" w:rsidRDefault="00E70C59" w14:paraId="591F14BF" w14:textId="77777777">
            <w:pPr>
              <w:rPr>
                <w:rFonts w:ascii="Calibri" w:hAnsi="Calibri"/>
                <w:color w:val="000000"/>
                <w:sz w:val="18"/>
                <w:szCs w:val="18"/>
              </w:rPr>
            </w:pPr>
            <w:r>
              <w:rPr>
                <w:rFonts w:ascii="Calibri" w:hAnsi="Calibri"/>
                <w:color w:val="000000"/>
                <w:sz w:val="18"/>
                <w:szCs w:val="18"/>
              </w:rPr>
              <w:t>Other UK</w:t>
            </w:r>
          </w:p>
        </w:tc>
        <w:tc>
          <w:tcPr>
            <w:tcW w:w="0" w:type="auto"/>
            <w:tcBorders>
              <w:top w:val="nil"/>
              <w:left w:val="single" w:color="auto" w:sz="4" w:space="0"/>
              <w:bottom w:val="single" w:color="auto" w:sz="4" w:space="0"/>
            </w:tcBorders>
            <w:vAlign w:val="bottom"/>
          </w:tcPr>
          <w:p w:rsidR="00E70C59" w:rsidP="00E70C59" w:rsidRDefault="00882793" w14:paraId="186BD1FC" w14:textId="67F7F130">
            <w:pPr>
              <w:jc w:val="center"/>
              <w:rPr>
                <w:rFonts w:ascii="Calibri" w:hAnsi="Calibri"/>
                <w:color w:val="000000"/>
                <w:sz w:val="18"/>
                <w:szCs w:val="18"/>
              </w:rPr>
            </w:pPr>
            <w:r>
              <w:rPr>
                <w:rFonts w:ascii="Calibri" w:hAnsi="Calibri"/>
                <w:color w:val="000000"/>
                <w:sz w:val="18"/>
                <w:szCs w:val="18"/>
              </w:rPr>
              <w:t>1</w:t>
            </w:r>
          </w:p>
        </w:tc>
        <w:tc>
          <w:tcPr>
            <w:tcW w:w="0" w:type="auto"/>
            <w:tcBorders>
              <w:top w:val="nil"/>
              <w:left w:val="nil"/>
              <w:bottom w:val="nil"/>
              <w:right w:val="nil"/>
            </w:tcBorders>
            <w:shd w:val="clear" w:color="auto" w:fill="auto"/>
            <w:vAlign w:val="bottom"/>
          </w:tcPr>
          <w:p w:rsidR="00E70C59" w:rsidP="00E70C59" w:rsidRDefault="00E70C59" w14:paraId="7B6367EA" w14:textId="7945F8C7">
            <w:pPr>
              <w:jc w:val="center"/>
              <w:rPr>
                <w:rFonts w:ascii="Calibri" w:hAnsi="Calibri"/>
                <w:color w:val="000000"/>
                <w:sz w:val="18"/>
                <w:szCs w:val="18"/>
              </w:rPr>
            </w:pPr>
          </w:p>
        </w:tc>
        <w:tc>
          <w:tcPr>
            <w:tcW w:w="0" w:type="auto"/>
            <w:tcBorders>
              <w:top w:val="nil"/>
              <w:left w:val="nil"/>
              <w:bottom w:val="nil"/>
              <w:right w:val="single" w:color="auto" w:sz="4" w:space="0"/>
            </w:tcBorders>
            <w:shd w:val="clear" w:color="auto" w:fill="auto"/>
            <w:noWrap/>
            <w:vAlign w:val="bottom"/>
          </w:tcPr>
          <w:p w:rsidR="00E70C59" w:rsidP="00E70C59" w:rsidRDefault="00E70C59" w14:paraId="2F968521" w14:textId="6F637031">
            <w:pPr>
              <w:jc w:val="center"/>
              <w:rPr>
                <w:rFonts w:ascii="Calibri" w:hAnsi="Calibri"/>
                <w:color w:val="000000"/>
                <w:sz w:val="18"/>
                <w:szCs w:val="18"/>
              </w:rPr>
            </w:pPr>
          </w:p>
        </w:tc>
      </w:tr>
      <w:tr w:rsidR="00E70C59" w:rsidTr="00882793" w14:paraId="6DF0E1B6" w14:textId="77777777">
        <w:trPr>
          <w:trHeight w:val="300"/>
          <w:jc w:val="center"/>
        </w:trPr>
        <w:tc>
          <w:tcPr>
            <w:tcW w:w="0" w:type="auto"/>
            <w:tcBorders>
              <w:top w:val="single" w:color="auto" w:sz="4" w:space="0"/>
              <w:left w:val="single" w:color="auto" w:sz="4" w:space="0"/>
              <w:bottom w:val="single" w:color="auto" w:sz="4" w:space="0"/>
              <w:right w:val="single" w:color="auto" w:sz="4" w:space="0"/>
            </w:tcBorders>
            <w:shd w:val="clear" w:color="000000" w:fill="DCE6F1"/>
            <w:vAlign w:val="bottom"/>
            <w:hideMark/>
          </w:tcPr>
          <w:p w:rsidR="00E70C59" w:rsidP="00E70C59" w:rsidRDefault="00E70C59" w14:paraId="49BAEA01" w14:textId="77777777">
            <w:pPr>
              <w:rPr>
                <w:rFonts w:ascii="Calibri" w:hAnsi="Calibri"/>
                <w:b/>
                <w:bCs/>
                <w:color w:val="000000"/>
                <w:sz w:val="18"/>
                <w:szCs w:val="18"/>
              </w:rPr>
            </w:pPr>
            <w:r>
              <w:rPr>
                <w:rFonts w:ascii="Calibri" w:hAnsi="Calibri"/>
                <w:b/>
                <w:bCs/>
                <w:color w:val="000000"/>
                <w:sz w:val="18"/>
                <w:szCs w:val="18"/>
              </w:rPr>
              <w:t>Total</w:t>
            </w:r>
          </w:p>
        </w:tc>
        <w:tc>
          <w:tcPr>
            <w:tcW w:w="0" w:type="auto"/>
            <w:tcBorders>
              <w:top w:val="single" w:color="auto" w:sz="4" w:space="0"/>
              <w:left w:val="single" w:color="auto" w:sz="4" w:space="0"/>
              <w:bottom w:val="single" w:color="auto" w:sz="4" w:space="0"/>
            </w:tcBorders>
            <w:shd w:val="clear" w:color="000000" w:fill="DCE6F1"/>
            <w:vAlign w:val="bottom"/>
          </w:tcPr>
          <w:p w:rsidR="00E70C59" w:rsidP="00E70C59" w:rsidRDefault="00882793" w14:paraId="22AFF491" w14:textId="3771E67B">
            <w:pPr>
              <w:jc w:val="center"/>
              <w:rPr>
                <w:rFonts w:ascii="Calibri" w:hAnsi="Calibri"/>
                <w:b/>
                <w:bCs/>
                <w:color w:val="000000"/>
                <w:sz w:val="18"/>
                <w:szCs w:val="18"/>
              </w:rPr>
            </w:pPr>
            <w:r>
              <w:rPr>
                <w:rFonts w:ascii="Calibri" w:hAnsi="Calibri"/>
                <w:b/>
                <w:bCs/>
                <w:color w:val="000000"/>
                <w:sz w:val="18"/>
                <w:szCs w:val="18"/>
              </w:rPr>
              <w:t>32</w:t>
            </w:r>
            <w:r w:rsidR="00074062">
              <w:rPr>
                <w:rFonts w:ascii="Calibri" w:hAnsi="Calibri"/>
                <w:b/>
                <w:bCs/>
                <w:color w:val="000000"/>
                <w:sz w:val="18"/>
                <w:szCs w:val="18"/>
              </w:rPr>
              <w:t>7</w:t>
            </w:r>
          </w:p>
        </w:tc>
        <w:tc>
          <w:tcPr>
            <w:tcW w:w="0" w:type="auto"/>
            <w:tcBorders>
              <w:top w:val="single" w:color="auto" w:sz="4" w:space="0"/>
              <w:left w:val="nil"/>
              <w:bottom w:val="single" w:color="auto" w:sz="4" w:space="0"/>
              <w:right w:val="nil"/>
            </w:tcBorders>
            <w:shd w:val="clear" w:color="000000" w:fill="DCE6F1"/>
            <w:vAlign w:val="bottom"/>
          </w:tcPr>
          <w:p w:rsidR="00E70C59" w:rsidP="00E70C59" w:rsidRDefault="00882793" w14:paraId="53462E19" w14:textId="449CB3EB">
            <w:pPr>
              <w:jc w:val="center"/>
              <w:rPr>
                <w:rFonts w:ascii="Calibri" w:hAnsi="Calibri"/>
                <w:b/>
                <w:bCs/>
                <w:color w:val="000000"/>
                <w:sz w:val="18"/>
                <w:szCs w:val="18"/>
              </w:rPr>
            </w:pPr>
            <w:r>
              <w:rPr>
                <w:rFonts w:ascii="Calibri" w:hAnsi="Calibri"/>
                <w:b/>
                <w:bCs/>
                <w:color w:val="000000"/>
                <w:sz w:val="18"/>
                <w:szCs w:val="18"/>
              </w:rPr>
              <w:t>284</w:t>
            </w:r>
          </w:p>
        </w:tc>
        <w:tc>
          <w:tcPr>
            <w:tcW w:w="0" w:type="auto"/>
            <w:tcBorders>
              <w:top w:val="single" w:color="auto" w:sz="4" w:space="0"/>
              <w:left w:val="nil"/>
              <w:bottom w:val="single" w:color="auto" w:sz="4" w:space="0"/>
              <w:right w:val="single" w:color="auto" w:sz="4" w:space="0"/>
            </w:tcBorders>
            <w:shd w:val="clear" w:color="000000" w:fill="DCE6F1"/>
            <w:noWrap/>
            <w:vAlign w:val="bottom"/>
          </w:tcPr>
          <w:p w:rsidR="00E70C59" w:rsidP="00E70C59" w:rsidRDefault="00882793" w14:paraId="4663639A" w14:textId="35723D7A">
            <w:pPr>
              <w:jc w:val="center"/>
              <w:rPr>
                <w:rFonts w:ascii="Calibri" w:hAnsi="Calibri"/>
                <w:b/>
                <w:bCs/>
                <w:color w:val="000000"/>
                <w:sz w:val="18"/>
                <w:szCs w:val="18"/>
              </w:rPr>
            </w:pPr>
            <w:r>
              <w:rPr>
                <w:rFonts w:ascii="Calibri" w:hAnsi="Calibri"/>
                <w:b/>
                <w:bCs/>
                <w:color w:val="000000"/>
                <w:sz w:val="18"/>
                <w:szCs w:val="18"/>
              </w:rPr>
              <w:t>349</w:t>
            </w:r>
          </w:p>
        </w:tc>
      </w:tr>
    </w:tbl>
    <w:p w:rsidR="000403D1" w:rsidP="003A5E26" w:rsidRDefault="000403D1" w14:paraId="4D0FE9FE" w14:textId="77777777">
      <w:pPr>
        <w:pStyle w:val="ListParagraph"/>
        <w:rPr>
          <w:b/>
        </w:rPr>
      </w:pPr>
    </w:p>
    <w:p w:rsidR="000403D1" w:rsidP="000403D1" w:rsidRDefault="000403D1" w14:paraId="76909E3F" w14:textId="77777777">
      <w:pPr>
        <w:pStyle w:val="ListParagraph"/>
        <w:rPr>
          <w:b/>
        </w:rPr>
      </w:pPr>
      <w:r>
        <w:rPr>
          <w:b/>
        </w:rPr>
        <w:t>Interventional and Diagnostic Cardiology</w:t>
      </w:r>
      <w:r>
        <w:t xml:space="preserve"> </w:t>
      </w:r>
      <w:r w:rsidRPr="0074357C">
        <w:rPr>
          <w:b/>
        </w:rPr>
        <w:t xml:space="preserve">Referrals by </w:t>
      </w:r>
      <w:r>
        <w:rPr>
          <w:b/>
        </w:rPr>
        <w:t>NHS Board</w:t>
      </w:r>
    </w:p>
    <w:tbl>
      <w:tblPr>
        <w:tblW w:w="0" w:type="auto"/>
        <w:jc w:val="center"/>
        <w:tblLook w:val="04A0" w:firstRow="1" w:lastRow="0" w:firstColumn="1" w:lastColumn="0" w:noHBand="0" w:noVBand="1"/>
      </w:tblPr>
      <w:tblGrid>
        <w:gridCol w:w="2049"/>
        <w:gridCol w:w="841"/>
        <w:gridCol w:w="841"/>
        <w:gridCol w:w="841"/>
      </w:tblGrid>
      <w:tr w:rsidR="00C470B1" w:rsidTr="00882793" w14:paraId="0DB0A0F4" w14:textId="77777777">
        <w:trPr>
          <w:trHeight w:val="300"/>
          <w:jc w:val="center"/>
        </w:trPr>
        <w:tc>
          <w:tcPr>
            <w:tcW w:w="0" w:type="auto"/>
            <w:tcBorders>
              <w:top w:val="single" w:color="auto" w:sz="4" w:space="0"/>
              <w:left w:val="single" w:color="auto" w:sz="4" w:space="0"/>
              <w:bottom w:val="single" w:color="auto" w:sz="4" w:space="0"/>
              <w:right w:val="single" w:color="auto" w:sz="4" w:space="0"/>
            </w:tcBorders>
            <w:shd w:val="clear" w:color="000000" w:fill="DCE6F1"/>
            <w:noWrap/>
            <w:vAlign w:val="bottom"/>
            <w:hideMark/>
          </w:tcPr>
          <w:p w:rsidR="00C470B1" w:rsidRDefault="00C470B1" w14:paraId="2513C316" w14:textId="77777777">
            <w:pPr>
              <w:rPr>
                <w:rFonts w:ascii="Calibri" w:hAnsi="Calibri"/>
                <w:b/>
                <w:bCs/>
                <w:color w:val="000000"/>
                <w:sz w:val="18"/>
                <w:szCs w:val="18"/>
              </w:rPr>
            </w:pPr>
            <w:r>
              <w:rPr>
                <w:rFonts w:ascii="Calibri" w:hAnsi="Calibri"/>
                <w:b/>
                <w:bCs/>
                <w:color w:val="000000"/>
                <w:sz w:val="18"/>
                <w:szCs w:val="18"/>
              </w:rPr>
              <w:t>NHS Board</w:t>
            </w:r>
          </w:p>
        </w:tc>
        <w:tc>
          <w:tcPr>
            <w:tcW w:w="0" w:type="auto"/>
            <w:tcBorders>
              <w:top w:val="single" w:color="auto" w:sz="4" w:space="0"/>
              <w:left w:val="single" w:color="auto" w:sz="4" w:space="0"/>
              <w:bottom w:val="single" w:color="auto" w:sz="4" w:space="0"/>
            </w:tcBorders>
            <w:shd w:val="clear" w:color="DCE6F1" w:fill="DCE6F1"/>
            <w:vAlign w:val="bottom"/>
          </w:tcPr>
          <w:p w:rsidR="00C470B1" w:rsidP="007C75A8" w:rsidRDefault="00882793" w14:paraId="022FE190" w14:textId="12F4E7A3">
            <w:pPr>
              <w:jc w:val="center"/>
              <w:rPr>
                <w:rFonts w:ascii="Calibri" w:hAnsi="Calibri"/>
                <w:b/>
                <w:bCs/>
                <w:color w:val="000000"/>
                <w:sz w:val="18"/>
                <w:szCs w:val="18"/>
              </w:rPr>
            </w:pPr>
            <w:r>
              <w:rPr>
                <w:rFonts w:ascii="Calibri" w:hAnsi="Calibri"/>
                <w:b/>
                <w:bCs/>
                <w:color w:val="000000"/>
                <w:sz w:val="18"/>
                <w:szCs w:val="18"/>
              </w:rPr>
              <w:t>2021/22</w:t>
            </w:r>
          </w:p>
        </w:tc>
        <w:tc>
          <w:tcPr>
            <w:tcW w:w="0" w:type="auto"/>
            <w:tcBorders>
              <w:top w:val="single" w:color="auto" w:sz="4" w:space="0"/>
              <w:left w:val="nil"/>
              <w:bottom w:val="single" w:color="auto" w:sz="4" w:space="0"/>
              <w:right w:val="nil"/>
            </w:tcBorders>
            <w:shd w:val="clear" w:color="DCE6F1" w:fill="DCE6F1"/>
            <w:noWrap/>
            <w:vAlign w:val="bottom"/>
          </w:tcPr>
          <w:p w:rsidR="00C470B1" w:rsidRDefault="00882793" w14:paraId="01ECF821" w14:textId="49153C90">
            <w:pPr>
              <w:jc w:val="center"/>
              <w:rPr>
                <w:rFonts w:ascii="Calibri" w:hAnsi="Calibri"/>
                <w:b/>
                <w:bCs/>
                <w:color w:val="000000"/>
                <w:sz w:val="18"/>
                <w:szCs w:val="18"/>
              </w:rPr>
            </w:pPr>
            <w:r>
              <w:rPr>
                <w:rFonts w:ascii="Calibri" w:hAnsi="Calibri"/>
                <w:b/>
                <w:bCs/>
                <w:color w:val="000000"/>
                <w:sz w:val="18"/>
                <w:szCs w:val="18"/>
              </w:rPr>
              <w:t>2020/21</w:t>
            </w:r>
          </w:p>
        </w:tc>
        <w:tc>
          <w:tcPr>
            <w:tcW w:w="0" w:type="auto"/>
            <w:tcBorders>
              <w:top w:val="single" w:color="auto" w:sz="4" w:space="0"/>
              <w:left w:val="nil"/>
              <w:bottom w:val="single" w:color="auto" w:sz="4" w:space="0"/>
              <w:right w:val="single" w:color="auto" w:sz="4" w:space="0"/>
            </w:tcBorders>
            <w:shd w:val="clear" w:color="DCE6F1" w:fill="DCE6F1"/>
            <w:noWrap/>
            <w:vAlign w:val="bottom"/>
          </w:tcPr>
          <w:p w:rsidR="00C470B1" w:rsidRDefault="00882793" w14:paraId="7AF7C0E9" w14:textId="2C2A24D2">
            <w:pPr>
              <w:jc w:val="center"/>
              <w:rPr>
                <w:rFonts w:ascii="Calibri" w:hAnsi="Calibri"/>
                <w:b/>
                <w:bCs/>
                <w:color w:val="000000"/>
                <w:sz w:val="18"/>
                <w:szCs w:val="18"/>
              </w:rPr>
            </w:pPr>
            <w:r>
              <w:rPr>
                <w:rFonts w:ascii="Calibri" w:hAnsi="Calibri"/>
                <w:b/>
                <w:bCs/>
                <w:color w:val="000000"/>
                <w:sz w:val="18"/>
                <w:szCs w:val="18"/>
              </w:rPr>
              <w:t>2019/20</w:t>
            </w:r>
          </w:p>
        </w:tc>
      </w:tr>
      <w:tr w:rsidR="00E70C59" w:rsidTr="00E70C59" w14:paraId="4C01470E" w14:textId="77777777">
        <w:trPr>
          <w:trHeight w:val="300"/>
          <w:jc w:val="center"/>
        </w:trPr>
        <w:tc>
          <w:tcPr>
            <w:tcW w:w="0" w:type="auto"/>
            <w:tcBorders>
              <w:top w:val="single" w:color="auto" w:sz="4" w:space="0"/>
              <w:left w:val="single" w:color="auto" w:sz="4" w:space="0"/>
              <w:bottom w:val="nil"/>
              <w:right w:val="single" w:color="auto" w:sz="4" w:space="0"/>
            </w:tcBorders>
            <w:shd w:val="clear" w:color="auto" w:fill="auto"/>
            <w:vAlign w:val="bottom"/>
            <w:hideMark/>
          </w:tcPr>
          <w:p w:rsidR="00E70C59" w:rsidP="00E70C59" w:rsidRDefault="00E70C59" w14:paraId="4C1B7BA5" w14:textId="77777777">
            <w:pPr>
              <w:rPr>
                <w:rFonts w:ascii="Calibri" w:hAnsi="Calibri"/>
                <w:color w:val="000000"/>
                <w:sz w:val="18"/>
                <w:szCs w:val="18"/>
              </w:rPr>
            </w:pPr>
            <w:r>
              <w:rPr>
                <w:rFonts w:ascii="Calibri" w:hAnsi="Calibri"/>
                <w:color w:val="000000"/>
                <w:sz w:val="18"/>
                <w:szCs w:val="18"/>
              </w:rPr>
              <w:t>Ayrshire &amp; Arran</w:t>
            </w:r>
          </w:p>
        </w:tc>
        <w:tc>
          <w:tcPr>
            <w:tcW w:w="0" w:type="auto"/>
            <w:tcBorders>
              <w:top w:val="single" w:color="auto" w:sz="4" w:space="0"/>
              <w:left w:val="single" w:color="auto" w:sz="4" w:space="0"/>
              <w:bottom w:val="nil"/>
            </w:tcBorders>
            <w:vAlign w:val="bottom"/>
          </w:tcPr>
          <w:p w:rsidR="00E70C59" w:rsidP="00E70C59" w:rsidRDefault="00882793" w14:paraId="55633BF6" w14:textId="0706F6A5">
            <w:pPr>
              <w:jc w:val="center"/>
              <w:rPr>
                <w:rFonts w:ascii="Calibri" w:hAnsi="Calibri"/>
                <w:color w:val="000000"/>
                <w:sz w:val="18"/>
                <w:szCs w:val="18"/>
              </w:rPr>
            </w:pPr>
            <w:r>
              <w:rPr>
                <w:rFonts w:ascii="Calibri" w:hAnsi="Calibri"/>
                <w:color w:val="000000"/>
                <w:sz w:val="18"/>
                <w:szCs w:val="18"/>
              </w:rPr>
              <w:t>13</w:t>
            </w:r>
          </w:p>
        </w:tc>
        <w:tc>
          <w:tcPr>
            <w:tcW w:w="0" w:type="auto"/>
            <w:tcBorders>
              <w:top w:val="nil"/>
              <w:left w:val="nil"/>
              <w:bottom w:val="nil"/>
              <w:right w:val="nil"/>
            </w:tcBorders>
            <w:shd w:val="clear" w:color="auto" w:fill="auto"/>
            <w:vAlign w:val="bottom"/>
          </w:tcPr>
          <w:p w:rsidR="00E70C59" w:rsidP="00E70C59" w:rsidRDefault="00882793" w14:paraId="5B003018" w14:textId="6559A1EB">
            <w:pPr>
              <w:jc w:val="center"/>
              <w:rPr>
                <w:rFonts w:ascii="Calibri" w:hAnsi="Calibri"/>
                <w:color w:val="000000"/>
                <w:sz w:val="18"/>
                <w:szCs w:val="18"/>
              </w:rPr>
            </w:pPr>
            <w:r>
              <w:rPr>
                <w:rFonts w:ascii="Calibri" w:hAnsi="Calibri"/>
                <w:color w:val="000000"/>
                <w:sz w:val="18"/>
                <w:szCs w:val="18"/>
              </w:rPr>
              <w:t>11</w:t>
            </w:r>
          </w:p>
        </w:tc>
        <w:tc>
          <w:tcPr>
            <w:tcW w:w="0" w:type="auto"/>
            <w:tcBorders>
              <w:top w:val="nil"/>
              <w:left w:val="nil"/>
              <w:bottom w:val="nil"/>
              <w:right w:val="single" w:color="auto" w:sz="4" w:space="0"/>
            </w:tcBorders>
            <w:shd w:val="clear" w:color="auto" w:fill="auto"/>
            <w:noWrap/>
            <w:vAlign w:val="bottom"/>
          </w:tcPr>
          <w:p w:rsidR="00E70C59" w:rsidP="00E70C59" w:rsidRDefault="00882793" w14:paraId="3141FFDB" w14:textId="343E2EF2">
            <w:pPr>
              <w:jc w:val="center"/>
              <w:rPr>
                <w:rFonts w:ascii="Calibri" w:hAnsi="Calibri"/>
                <w:color w:val="000000"/>
                <w:sz w:val="18"/>
                <w:szCs w:val="18"/>
              </w:rPr>
            </w:pPr>
            <w:r>
              <w:rPr>
                <w:rFonts w:ascii="Calibri" w:hAnsi="Calibri"/>
                <w:color w:val="000000"/>
                <w:sz w:val="18"/>
                <w:szCs w:val="18"/>
              </w:rPr>
              <w:t>16</w:t>
            </w:r>
          </w:p>
        </w:tc>
      </w:tr>
      <w:tr w:rsidR="00E70C59" w:rsidTr="00E70C59" w14:paraId="2852D4AE" w14:textId="77777777">
        <w:trPr>
          <w:trHeight w:val="300"/>
          <w:jc w:val="center"/>
        </w:trPr>
        <w:tc>
          <w:tcPr>
            <w:tcW w:w="0" w:type="auto"/>
            <w:tcBorders>
              <w:top w:val="nil"/>
              <w:left w:val="single" w:color="auto" w:sz="4" w:space="0"/>
              <w:bottom w:val="nil"/>
              <w:right w:val="single" w:color="auto" w:sz="4" w:space="0"/>
            </w:tcBorders>
            <w:shd w:val="clear" w:color="auto" w:fill="auto"/>
            <w:vAlign w:val="bottom"/>
            <w:hideMark/>
          </w:tcPr>
          <w:p w:rsidR="00E70C59" w:rsidP="00E70C59" w:rsidRDefault="00E70C59" w14:paraId="680FBD66" w14:textId="77777777">
            <w:pPr>
              <w:rPr>
                <w:rFonts w:ascii="Calibri" w:hAnsi="Calibri"/>
                <w:color w:val="000000"/>
                <w:sz w:val="18"/>
                <w:szCs w:val="18"/>
              </w:rPr>
            </w:pPr>
            <w:r>
              <w:rPr>
                <w:rFonts w:ascii="Calibri" w:hAnsi="Calibri"/>
                <w:color w:val="000000"/>
                <w:sz w:val="18"/>
                <w:szCs w:val="18"/>
              </w:rPr>
              <w:t>Borders</w:t>
            </w:r>
          </w:p>
        </w:tc>
        <w:tc>
          <w:tcPr>
            <w:tcW w:w="0" w:type="auto"/>
            <w:tcBorders>
              <w:top w:val="nil"/>
              <w:left w:val="single" w:color="auto" w:sz="4" w:space="0"/>
              <w:bottom w:val="nil"/>
            </w:tcBorders>
            <w:vAlign w:val="bottom"/>
          </w:tcPr>
          <w:p w:rsidR="00E70C59" w:rsidP="00E70C59" w:rsidRDefault="00882793" w14:paraId="3EE1DFAD" w14:textId="3130D083">
            <w:pPr>
              <w:jc w:val="center"/>
              <w:rPr>
                <w:rFonts w:ascii="Calibri" w:hAnsi="Calibri"/>
                <w:color w:val="000000"/>
                <w:sz w:val="18"/>
                <w:szCs w:val="18"/>
              </w:rPr>
            </w:pPr>
            <w:r>
              <w:rPr>
                <w:rFonts w:ascii="Calibri" w:hAnsi="Calibri"/>
                <w:color w:val="000000"/>
                <w:sz w:val="18"/>
                <w:szCs w:val="18"/>
              </w:rPr>
              <w:t>2</w:t>
            </w:r>
          </w:p>
        </w:tc>
        <w:tc>
          <w:tcPr>
            <w:tcW w:w="0" w:type="auto"/>
            <w:tcBorders>
              <w:top w:val="nil"/>
              <w:left w:val="nil"/>
              <w:bottom w:val="nil"/>
              <w:right w:val="nil"/>
            </w:tcBorders>
            <w:shd w:val="clear" w:color="auto" w:fill="auto"/>
            <w:vAlign w:val="bottom"/>
          </w:tcPr>
          <w:p w:rsidR="00E70C59" w:rsidP="00E70C59" w:rsidRDefault="00882793" w14:paraId="7A4EBFB8" w14:textId="3AA58FA2">
            <w:pPr>
              <w:jc w:val="center"/>
              <w:rPr>
                <w:rFonts w:ascii="Calibri" w:hAnsi="Calibri"/>
                <w:color w:val="000000"/>
                <w:sz w:val="18"/>
                <w:szCs w:val="18"/>
              </w:rPr>
            </w:pPr>
            <w:r>
              <w:rPr>
                <w:rFonts w:ascii="Calibri" w:hAnsi="Calibri"/>
                <w:color w:val="000000"/>
                <w:sz w:val="18"/>
                <w:szCs w:val="18"/>
              </w:rPr>
              <w:t>4</w:t>
            </w:r>
          </w:p>
        </w:tc>
        <w:tc>
          <w:tcPr>
            <w:tcW w:w="0" w:type="auto"/>
            <w:tcBorders>
              <w:top w:val="nil"/>
              <w:left w:val="nil"/>
              <w:bottom w:val="nil"/>
              <w:right w:val="single" w:color="auto" w:sz="4" w:space="0"/>
            </w:tcBorders>
            <w:shd w:val="clear" w:color="auto" w:fill="auto"/>
            <w:noWrap/>
            <w:vAlign w:val="bottom"/>
          </w:tcPr>
          <w:p w:rsidR="00E70C59" w:rsidP="00E70C59" w:rsidRDefault="00882793" w14:paraId="3A1DE7CF" w14:textId="509BC97D">
            <w:pPr>
              <w:jc w:val="center"/>
              <w:rPr>
                <w:rFonts w:ascii="Calibri" w:hAnsi="Calibri"/>
                <w:color w:val="000000"/>
                <w:sz w:val="18"/>
                <w:szCs w:val="18"/>
              </w:rPr>
            </w:pPr>
            <w:r>
              <w:rPr>
                <w:rFonts w:ascii="Calibri" w:hAnsi="Calibri"/>
                <w:color w:val="000000"/>
                <w:sz w:val="18"/>
                <w:szCs w:val="18"/>
              </w:rPr>
              <w:t>3</w:t>
            </w:r>
          </w:p>
        </w:tc>
      </w:tr>
      <w:tr w:rsidR="00E70C59" w:rsidTr="00E70C59" w14:paraId="03E574FB" w14:textId="77777777">
        <w:trPr>
          <w:trHeight w:val="300"/>
          <w:jc w:val="center"/>
        </w:trPr>
        <w:tc>
          <w:tcPr>
            <w:tcW w:w="0" w:type="auto"/>
            <w:tcBorders>
              <w:top w:val="nil"/>
              <w:left w:val="single" w:color="auto" w:sz="4" w:space="0"/>
              <w:bottom w:val="nil"/>
              <w:right w:val="single" w:color="auto" w:sz="4" w:space="0"/>
            </w:tcBorders>
            <w:shd w:val="clear" w:color="auto" w:fill="auto"/>
            <w:vAlign w:val="bottom"/>
            <w:hideMark/>
          </w:tcPr>
          <w:p w:rsidR="00E70C59" w:rsidP="00E70C59" w:rsidRDefault="00E70C59" w14:paraId="0CB5E0F2" w14:textId="77777777">
            <w:pPr>
              <w:rPr>
                <w:rFonts w:ascii="Calibri" w:hAnsi="Calibri"/>
                <w:color w:val="000000"/>
                <w:sz w:val="18"/>
                <w:szCs w:val="18"/>
              </w:rPr>
            </w:pPr>
            <w:r>
              <w:rPr>
                <w:rFonts w:ascii="Calibri" w:hAnsi="Calibri"/>
                <w:color w:val="000000"/>
                <w:sz w:val="18"/>
                <w:szCs w:val="18"/>
              </w:rPr>
              <w:t>Dumfries &amp; Galloway</w:t>
            </w:r>
          </w:p>
        </w:tc>
        <w:tc>
          <w:tcPr>
            <w:tcW w:w="0" w:type="auto"/>
            <w:tcBorders>
              <w:top w:val="nil"/>
              <w:left w:val="single" w:color="auto" w:sz="4" w:space="0"/>
              <w:bottom w:val="nil"/>
            </w:tcBorders>
            <w:vAlign w:val="bottom"/>
          </w:tcPr>
          <w:p w:rsidR="00E70C59" w:rsidP="00E70C59" w:rsidRDefault="00882793" w14:paraId="38834D33" w14:textId="38BC10C0">
            <w:pPr>
              <w:jc w:val="center"/>
              <w:rPr>
                <w:rFonts w:ascii="Calibri" w:hAnsi="Calibri"/>
                <w:color w:val="000000"/>
                <w:sz w:val="18"/>
                <w:szCs w:val="18"/>
              </w:rPr>
            </w:pPr>
            <w:r>
              <w:rPr>
                <w:rFonts w:ascii="Calibri" w:hAnsi="Calibri"/>
                <w:color w:val="000000"/>
                <w:sz w:val="18"/>
                <w:szCs w:val="18"/>
              </w:rPr>
              <w:t>7</w:t>
            </w:r>
          </w:p>
        </w:tc>
        <w:tc>
          <w:tcPr>
            <w:tcW w:w="0" w:type="auto"/>
            <w:tcBorders>
              <w:top w:val="nil"/>
              <w:left w:val="nil"/>
              <w:bottom w:val="nil"/>
              <w:right w:val="nil"/>
            </w:tcBorders>
            <w:shd w:val="clear" w:color="auto" w:fill="auto"/>
            <w:vAlign w:val="bottom"/>
          </w:tcPr>
          <w:p w:rsidR="00E70C59" w:rsidP="00E70C59" w:rsidRDefault="00882793" w14:paraId="20357A97" w14:textId="7C841CD4">
            <w:pPr>
              <w:jc w:val="center"/>
              <w:rPr>
                <w:rFonts w:ascii="Calibri" w:hAnsi="Calibri"/>
                <w:color w:val="000000"/>
                <w:sz w:val="18"/>
                <w:szCs w:val="18"/>
              </w:rPr>
            </w:pPr>
            <w:r>
              <w:rPr>
                <w:rFonts w:ascii="Calibri" w:hAnsi="Calibri"/>
                <w:color w:val="000000"/>
                <w:sz w:val="18"/>
                <w:szCs w:val="18"/>
              </w:rPr>
              <w:t>4</w:t>
            </w:r>
          </w:p>
        </w:tc>
        <w:tc>
          <w:tcPr>
            <w:tcW w:w="0" w:type="auto"/>
            <w:tcBorders>
              <w:top w:val="nil"/>
              <w:left w:val="nil"/>
              <w:bottom w:val="nil"/>
              <w:right w:val="single" w:color="auto" w:sz="4" w:space="0"/>
            </w:tcBorders>
            <w:shd w:val="clear" w:color="auto" w:fill="auto"/>
            <w:noWrap/>
            <w:vAlign w:val="bottom"/>
          </w:tcPr>
          <w:p w:rsidR="00E70C59" w:rsidP="00E70C59" w:rsidRDefault="00882793" w14:paraId="3EACBD42" w14:textId="038D9682">
            <w:pPr>
              <w:jc w:val="center"/>
              <w:rPr>
                <w:rFonts w:ascii="Calibri" w:hAnsi="Calibri"/>
                <w:color w:val="000000"/>
                <w:sz w:val="18"/>
                <w:szCs w:val="18"/>
              </w:rPr>
            </w:pPr>
            <w:r>
              <w:rPr>
                <w:rFonts w:ascii="Calibri" w:hAnsi="Calibri"/>
                <w:color w:val="000000"/>
                <w:sz w:val="18"/>
                <w:szCs w:val="18"/>
              </w:rPr>
              <w:t>6</w:t>
            </w:r>
          </w:p>
        </w:tc>
      </w:tr>
      <w:tr w:rsidR="00E70C59" w:rsidTr="00E70C59" w14:paraId="56CDE5AE" w14:textId="77777777">
        <w:trPr>
          <w:trHeight w:val="300"/>
          <w:jc w:val="center"/>
        </w:trPr>
        <w:tc>
          <w:tcPr>
            <w:tcW w:w="0" w:type="auto"/>
            <w:tcBorders>
              <w:top w:val="nil"/>
              <w:left w:val="single" w:color="auto" w:sz="4" w:space="0"/>
              <w:bottom w:val="nil"/>
              <w:right w:val="single" w:color="auto" w:sz="4" w:space="0"/>
            </w:tcBorders>
            <w:shd w:val="clear" w:color="auto" w:fill="auto"/>
            <w:vAlign w:val="bottom"/>
            <w:hideMark/>
          </w:tcPr>
          <w:p w:rsidR="00E70C59" w:rsidP="00E70C59" w:rsidRDefault="00E70C59" w14:paraId="14C57928" w14:textId="77777777">
            <w:pPr>
              <w:rPr>
                <w:rFonts w:ascii="Calibri" w:hAnsi="Calibri"/>
                <w:color w:val="000000"/>
                <w:sz w:val="18"/>
                <w:szCs w:val="18"/>
              </w:rPr>
            </w:pPr>
            <w:r>
              <w:rPr>
                <w:rFonts w:ascii="Calibri" w:hAnsi="Calibri"/>
                <w:color w:val="000000"/>
                <w:sz w:val="18"/>
                <w:szCs w:val="18"/>
              </w:rPr>
              <w:t>Fife</w:t>
            </w:r>
          </w:p>
        </w:tc>
        <w:tc>
          <w:tcPr>
            <w:tcW w:w="0" w:type="auto"/>
            <w:tcBorders>
              <w:top w:val="nil"/>
              <w:left w:val="single" w:color="auto" w:sz="4" w:space="0"/>
              <w:bottom w:val="nil"/>
            </w:tcBorders>
            <w:vAlign w:val="bottom"/>
          </w:tcPr>
          <w:p w:rsidR="00E70C59" w:rsidP="00E70C59" w:rsidRDefault="00882793" w14:paraId="76C5C14E" w14:textId="78831A7A">
            <w:pPr>
              <w:jc w:val="center"/>
              <w:rPr>
                <w:rFonts w:ascii="Calibri" w:hAnsi="Calibri"/>
                <w:color w:val="000000"/>
                <w:sz w:val="18"/>
                <w:szCs w:val="18"/>
              </w:rPr>
            </w:pPr>
            <w:r>
              <w:rPr>
                <w:rFonts w:ascii="Calibri" w:hAnsi="Calibri"/>
                <w:color w:val="000000"/>
                <w:sz w:val="18"/>
                <w:szCs w:val="18"/>
              </w:rPr>
              <w:t>15</w:t>
            </w:r>
          </w:p>
        </w:tc>
        <w:tc>
          <w:tcPr>
            <w:tcW w:w="0" w:type="auto"/>
            <w:tcBorders>
              <w:top w:val="nil"/>
              <w:left w:val="nil"/>
              <w:bottom w:val="nil"/>
              <w:right w:val="nil"/>
            </w:tcBorders>
            <w:shd w:val="clear" w:color="auto" w:fill="auto"/>
            <w:vAlign w:val="bottom"/>
          </w:tcPr>
          <w:p w:rsidR="00E70C59" w:rsidP="00E70C59" w:rsidRDefault="00882793" w14:paraId="1B95BC02" w14:textId="4FAF2682">
            <w:pPr>
              <w:jc w:val="center"/>
              <w:rPr>
                <w:rFonts w:ascii="Calibri" w:hAnsi="Calibri"/>
                <w:color w:val="000000"/>
                <w:sz w:val="18"/>
                <w:szCs w:val="18"/>
              </w:rPr>
            </w:pPr>
            <w:r>
              <w:rPr>
                <w:rFonts w:ascii="Calibri" w:hAnsi="Calibri"/>
                <w:color w:val="000000"/>
                <w:sz w:val="18"/>
                <w:szCs w:val="18"/>
              </w:rPr>
              <w:t>10</w:t>
            </w:r>
          </w:p>
        </w:tc>
        <w:tc>
          <w:tcPr>
            <w:tcW w:w="0" w:type="auto"/>
            <w:tcBorders>
              <w:top w:val="nil"/>
              <w:left w:val="nil"/>
              <w:bottom w:val="nil"/>
              <w:right w:val="single" w:color="auto" w:sz="4" w:space="0"/>
            </w:tcBorders>
            <w:shd w:val="clear" w:color="auto" w:fill="auto"/>
            <w:noWrap/>
            <w:vAlign w:val="bottom"/>
          </w:tcPr>
          <w:p w:rsidR="00E70C59" w:rsidP="00E70C59" w:rsidRDefault="00882793" w14:paraId="5A5A5724" w14:textId="76E33A96">
            <w:pPr>
              <w:jc w:val="center"/>
              <w:rPr>
                <w:rFonts w:ascii="Calibri" w:hAnsi="Calibri"/>
                <w:color w:val="000000"/>
                <w:sz w:val="18"/>
                <w:szCs w:val="18"/>
              </w:rPr>
            </w:pPr>
            <w:r>
              <w:rPr>
                <w:rFonts w:ascii="Calibri" w:hAnsi="Calibri"/>
                <w:color w:val="000000"/>
                <w:sz w:val="18"/>
                <w:szCs w:val="18"/>
              </w:rPr>
              <w:t>15</w:t>
            </w:r>
          </w:p>
        </w:tc>
      </w:tr>
      <w:tr w:rsidR="00E70C59" w:rsidTr="00E70C59" w14:paraId="15684FE1" w14:textId="77777777">
        <w:trPr>
          <w:trHeight w:val="300"/>
          <w:jc w:val="center"/>
        </w:trPr>
        <w:tc>
          <w:tcPr>
            <w:tcW w:w="0" w:type="auto"/>
            <w:tcBorders>
              <w:top w:val="nil"/>
              <w:left w:val="single" w:color="auto" w:sz="4" w:space="0"/>
              <w:bottom w:val="nil"/>
              <w:right w:val="single" w:color="auto" w:sz="4" w:space="0"/>
            </w:tcBorders>
            <w:shd w:val="clear" w:color="auto" w:fill="auto"/>
            <w:vAlign w:val="bottom"/>
            <w:hideMark/>
          </w:tcPr>
          <w:p w:rsidR="00E70C59" w:rsidP="00E70C59" w:rsidRDefault="00E70C59" w14:paraId="33F129BD" w14:textId="77777777">
            <w:pPr>
              <w:rPr>
                <w:rFonts w:ascii="Calibri" w:hAnsi="Calibri"/>
                <w:color w:val="000000"/>
                <w:sz w:val="18"/>
                <w:szCs w:val="18"/>
              </w:rPr>
            </w:pPr>
            <w:r>
              <w:rPr>
                <w:rFonts w:ascii="Calibri" w:hAnsi="Calibri"/>
                <w:color w:val="000000"/>
                <w:sz w:val="18"/>
                <w:szCs w:val="18"/>
              </w:rPr>
              <w:t>Forth Valley</w:t>
            </w:r>
          </w:p>
        </w:tc>
        <w:tc>
          <w:tcPr>
            <w:tcW w:w="0" w:type="auto"/>
            <w:tcBorders>
              <w:top w:val="nil"/>
              <w:left w:val="single" w:color="auto" w:sz="4" w:space="0"/>
              <w:bottom w:val="nil"/>
            </w:tcBorders>
            <w:vAlign w:val="bottom"/>
          </w:tcPr>
          <w:p w:rsidR="00E70C59" w:rsidP="00E70C59" w:rsidRDefault="00882793" w14:paraId="45DB1638" w14:textId="65CEA0C6">
            <w:pPr>
              <w:jc w:val="center"/>
              <w:rPr>
                <w:rFonts w:ascii="Calibri" w:hAnsi="Calibri"/>
                <w:color w:val="000000"/>
                <w:sz w:val="18"/>
                <w:szCs w:val="18"/>
              </w:rPr>
            </w:pPr>
            <w:r>
              <w:rPr>
                <w:rFonts w:ascii="Calibri" w:hAnsi="Calibri"/>
                <w:color w:val="000000"/>
                <w:sz w:val="18"/>
                <w:szCs w:val="18"/>
              </w:rPr>
              <w:t>12</w:t>
            </w:r>
          </w:p>
        </w:tc>
        <w:tc>
          <w:tcPr>
            <w:tcW w:w="0" w:type="auto"/>
            <w:tcBorders>
              <w:top w:val="nil"/>
              <w:left w:val="nil"/>
              <w:bottom w:val="nil"/>
              <w:right w:val="nil"/>
            </w:tcBorders>
            <w:shd w:val="clear" w:color="auto" w:fill="auto"/>
            <w:vAlign w:val="bottom"/>
          </w:tcPr>
          <w:p w:rsidR="00E70C59" w:rsidP="00E70C59" w:rsidRDefault="00882793" w14:paraId="00F04507" w14:textId="7B5E1C16">
            <w:pPr>
              <w:jc w:val="center"/>
              <w:rPr>
                <w:rFonts w:ascii="Calibri" w:hAnsi="Calibri"/>
                <w:color w:val="000000"/>
                <w:sz w:val="18"/>
                <w:szCs w:val="18"/>
              </w:rPr>
            </w:pPr>
            <w:r>
              <w:rPr>
                <w:rFonts w:ascii="Calibri" w:hAnsi="Calibri"/>
                <w:color w:val="000000"/>
                <w:sz w:val="18"/>
                <w:szCs w:val="18"/>
              </w:rPr>
              <w:t>12</w:t>
            </w:r>
          </w:p>
        </w:tc>
        <w:tc>
          <w:tcPr>
            <w:tcW w:w="0" w:type="auto"/>
            <w:tcBorders>
              <w:top w:val="nil"/>
              <w:left w:val="nil"/>
              <w:bottom w:val="nil"/>
              <w:right w:val="single" w:color="auto" w:sz="4" w:space="0"/>
            </w:tcBorders>
            <w:shd w:val="clear" w:color="auto" w:fill="auto"/>
            <w:noWrap/>
            <w:vAlign w:val="bottom"/>
          </w:tcPr>
          <w:p w:rsidR="00E70C59" w:rsidP="00E70C59" w:rsidRDefault="00882793" w14:paraId="1C94D97D" w14:textId="1C94ECA6">
            <w:pPr>
              <w:jc w:val="center"/>
              <w:rPr>
                <w:rFonts w:ascii="Calibri" w:hAnsi="Calibri"/>
                <w:color w:val="000000"/>
                <w:sz w:val="18"/>
                <w:szCs w:val="18"/>
              </w:rPr>
            </w:pPr>
            <w:r>
              <w:rPr>
                <w:rFonts w:ascii="Calibri" w:hAnsi="Calibri"/>
                <w:color w:val="000000"/>
                <w:sz w:val="18"/>
                <w:szCs w:val="18"/>
              </w:rPr>
              <w:t>20</w:t>
            </w:r>
          </w:p>
        </w:tc>
      </w:tr>
      <w:tr w:rsidR="00E70C59" w:rsidTr="00E70C59" w14:paraId="7885AB58" w14:textId="77777777">
        <w:trPr>
          <w:trHeight w:val="300"/>
          <w:jc w:val="center"/>
        </w:trPr>
        <w:tc>
          <w:tcPr>
            <w:tcW w:w="0" w:type="auto"/>
            <w:tcBorders>
              <w:top w:val="nil"/>
              <w:left w:val="single" w:color="auto" w:sz="4" w:space="0"/>
              <w:bottom w:val="nil"/>
              <w:right w:val="single" w:color="auto" w:sz="4" w:space="0"/>
            </w:tcBorders>
            <w:shd w:val="clear" w:color="auto" w:fill="auto"/>
            <w:vAlign w:val="bottom"/>
            <w:hideMark/>
          </w:tcPr>
          <w:p w:rsidR="00E70C59" w:rsidP="00E70C59" w:rsidRDefault="00E70C59" w14:paraId="5DCD23F2" w14:textId="77777777">
            <w:pPr>
              <w:rPr>
                <w:rFonts w:ascii="Calibri" w:hAnsi="Calibri"/>
                <w:color w:val="000000"/>
                <w:sz w:val="18"/>
                <w:szCs w:val="18"/>
              </w:rPr>
            </w:pPr>
            <w:r>
              <w:rPr>
                <w:rFonts w:ascii="Calibri" w:hAnsi="Calibri"/>
                <w:color w:val="000000"/>
                <w:sz w:val="18"/>
                <w:szCs w:val="18"/>
              </w:rPr>
              <w:t>Grampian</w:t>
            </w:r>
          </w:p>
        </w:tc>
        <w:tc>
          <w:tcPr>
            <w:tcW w:w="0" w:type="auto"/>
            <w:tcBorders>
              <w:top w:val="nil"/>
              <w:left w:val="single" w:color="auto" w:sz="4" w:space="0"/>
              <w:bottom w:val="nil"/>
            </w:tcBorders>
            <w:vAlign w:val="bottom"/>
          </w:tcPr>
          <w:p w:rsidR="00E70C59" w:rsidP="00E70C59" w:rsidRDefault="00882793" w14:paraId="21E8DBC3" w14:textId="28A73AD9">
            <w:pPr>
              <w:jc w:val="center"/>
              <w:rPr>
                <w:rFonts w:ascii="Calibri" w:hAnsi="Calibri"/>
                <w:color w:val="000000"/>
                <w:sz w:val="18"/>
                <w:szCs w:val="18"/>
              </w:rPr>
            </w:pPr>
            <w:r>
              <w:rPr>
                <w:rFonts w:ascii="Calibri" w:hAnsi="Calibri"/>
                <w:color w:val="000000"/>
                <w:sz w:val="18"/>
                <w:szCs w:val="18"/>
              </w:rPr>
              <w:t>23</w:t>
            </w:r>
          </w:p>
        </w:tc>
        <w:tc>
          <w:tcPr>
            <w:tcW w:w="0" w:type="auto"/>
            <w:tcBorders>
              <w:top w:val="nil"/>
              <w:left w:val="nil"/>
              <w:bottom w:val="nil"/>
              <w:right w:val="nil"/>
            </w:tcBorders>
            <w:shd w:val="clear" w:color="auto" w:fill="auto"/>
            <w:vAlign w:val="bottom"/>
          </w:tcPr>
          <w:p w:rsidR="00E70C59" w:rsidP="00E70C59" w:rsidRDefault="00882793" w14:paraId="7D4385BA" w14:textId="16DDA7A8">
            <w:pPr>
              <w:jc w:val="center"/>
              <w:rPr>
                <w:rFonts w:ascii="Calibri" w:hAnsi="Calibri"/>
                <w:color w:val="000000"/>
                <w:sz w:val="18"/>
                <w:szCs w:val="18"/>
              </w:rPr>
            </w:pPr>
            <w:r>
              <w:rPr>
                <w:rFonts w:ascii="Calibri" w:hAnsi="Calibri"/>
                <w:color w:val="000000"/>
                <w:sz w:val="18"/>
                <w:szCs w:val="18"/>
              </w:rPr>
              <w:t>12</w:t>
            </w:r>
          </w:p>
        </w:tc>
        <w:tc>
          <w:tcPr>
            <w:tcW w:w="0" w:type="auto"/>
            <w:tcBorders>
              <w:top w:val="nil"/>
              <w:left w:val="nil"/>
              <w:bottom w:val="nil"/>
              <w:right w:val="single" w:color="auto" w:sz="4" w:space="0"/>
            </w:tcBorders>
            <w:shd w:val="clear" w:color="auto" w:fill="auto"/>
            <w:noWrap/>
            <w:vAlign w:val="bottom"/>
          </w:tcPr>
          <w:p w:rsidR="00E70C59" w:rsidP="00E70C59" w:rsidRDefault="00882793" w14:paraId="226E3220" w14:textId="184770AD">
            <w:pPr>
              <w:jc w:val="center"/>
              <w:rPr>
                <w:rFonts w:ascii="Calibri" w:hAnsi="Calibri"/>
                <w:color w:val="000000"/>
                <w:sz w:val="18"/>
                <w:szCs w:val="18"/>
              </w:rPr>
            </w:pPr>
            <w:r>
              <w:rPr>
                <w:rFonts w:ascii="Calibri" w:hAnsi="Calibri"/>
                <w:color w:val="000000"/>
                <w:sz w:val="18"/>
                <w:szCs w:val="18"/>
              </w:rPr>
              <w:t>9</w:t>
            </w:r>
          </w:p>
        </w:tc>
      </w:tr>
      <w:tr w:rsidR="00E70C59" w:rsidTr="00E70C59" w14:paraId="1EF07145" w14:textId="77777777">
        <w:trPr>
          <w:trHeight w:val="300"/>
          <w:jc w:val="center"/>
        </w:trPr>
        <w:tc>
          <w:tcPr>
            <w:tcW w:w="0" w:type="auto"/>
            <w:tcBorders>
              <w:top w:val="nil"/>
              <w:left w:val="single" w:color="auto" w:sz="4" w:space="0"/>
              <w:bottom w:val="nil"/>
              <w:right w:val="single" w:color="auto" w:sz="4" w:space="0"/>
            </w:tcBorders>
            <w:shd w:val="clear" w:color="auto" w:fill="auto"/>
            <w:vAlign w:val="bottom"/>
            <w:hideMark/>
          </w:tcPr>
          <w:p w:rsidR="00E70C59" w:rsidP="00E70C59" w:rsidRDefault="00E70C59" w14:paraId="3B0B583D" w14:textId="77777777">
            <w:pPr>
              <w:rPr>
                <w:rFonts w:ascii="Calibri" w:hAnsi="Calibri"/>
                <w:color w:val="000000"/>
                <w:sz w:val="18"/>
                <w:szCs w:val="18"/>
              </w:rPr>
            </w:pPr>
            <w:r>
              <w:rPr>
                <w:rFonts w:ascii="Calibri" w:hAnsi="Calibri"/>
                <w:color w:val="000000"/>
                <w:sz w:val="18"/>
                <w:szCs w:val="18"/>
              </w:rPr>
              <w:t>Greater Glasgow &amp; Clyde</w:t>
            </w:r>
          </w:p>
        </w:tc>
        <w:tc>
          <w:tcPr>
            <w:tcW w:w="0" w:type="auto"/>
            <w:tcBorders>
              <w:top w:val="nil"/>
              <w:left w:val="single" w:color="auto" w:sz="4" w:space="0"/>
              <w:bottom w:val="nil"/>
            </w:tcBorders>
            <w:vAlign w:val="bottom"/>
          </w:tcPr>
          <w:p w:rsidR="00E70C59" w:rsidP="00E70C59" w:rsidRDefault="00882793" w14:paraId="3D44ED02" w14:textId="5995579E">
            <w:pPr>
              <w:jc w:val="center"/>
              <w:rPr>
                <w:rFonts w:ascii="Calibri" w:hAnsi="Calibri"/>
                <w:color w:val="000000"/>
                <w:sz w:val="18"/>
                <w:szCs w:val="18"/>
              </w:rPr>
            </w:pPr>
            <w:r>
              <w:rPr>
                <w:rFonts w:ascii="Calibri" w:hAnsi="Calibri"/>
                <w:color w:val="000000"/>
                <w:sz w:val="18"/>
                <w:szCs w:val="18"/>
              </w:rPr>
              <w:t>58</w:t>
            </w:r>
          </w:p>
        </w:tc>
        <w:tc>
          <w:tcPr>
            <w:tcW w:w="0" w:type="auto"/>
            <w:tcBorders>
              <w:top w:val="nil"/>
              <w:left w:val="nil"/>
              <w:bottom w:val="nil"/>
              <w:right w:val="nil"/>
            </w:tcBorders>
            <w:shd w:val="clear" w:color="auto" w:fill="auto"/>
            <w:vAlign w:val="bottom"/>
          </w:tcPr>
          <w:p w:rsidR="00E70C59" w:rsidP="00E70C59" w:rsidRDefault="00882793" w14:paraId="18453F32" w14:textId="4833AEDF">
            <w:pPr>
              <w:jc w:val="center"/>
              <w:rPr>
                <w:rFonts w:ascii="Calibri" w:hAnsi="Calibri"/>
                <w:color w:val="000000"/>
                <w:sz w:val="18"/>
                <w:szCs w:val="18"/>
              </w:rPr>
            </w:pPr>
            <w:r>
              <w:rPr>
                <w:rFonts w:ascii="Calibri" w:hAnsi="Calibri"/>
                <w:color w:val="000000"/>
                <w:sz w:val="18"/>
                <w:szCs w:val="18"/>
              </w:rPr>
              <w:t>49</w:t>
            </w:r>
          </w:p>
        </w:tc>
        <w:tc>
          <w:tcPr>
            <w:tcW w:w="0" w:type="auto"/>
            <w:tcBorders>
              <w:top w:val="nil"/>
              <w:left w:val="nil"/>
              <w:bottom w:val="nil"/>
              <w:right w:val="single" w:color="auto" w:sz="4" w:space="0"/>
            </w:tcBorders>
            <w:shd w:val="clear" w:color="auto" w:fill="auto"/>
            <w:noWrap/>
            <w:vAlign w:val="bottom"/>
          </w:tcPr>
          <w:p w:rsidR="00E70C59" w:rsidP="00E70C59" w:rsidRDefault="00882793" w14:paraId="33960FFF" w14:textId="14B06EE9">
            <w:pPr>
              <w:jc w:val="center"/>
              <w:rPr>
                <w:rFonts w:ascii="Calibri" w:hAnsi="Calibri"/>
                <w:color w:val="000000"/>
                <w:sz w:val="18"/>
                <w:szCs w:val="18"/>
              </w:rPr>
            </w:pPr>
            <w:r>
              <w:rPr>
                <w:rFonts w:ascii="Calibri" w:hAnsi="Calibri"/>
                <w:color w:val="000000"/>
                <w:sz w:val="18"/>
                <w:szCs w:val="18"/>
              </w:rPr>
              <w:t>48</w:t>
            </w:r>
          </w:p>
        </w:tc>
      </w:tr>
      <w:tr w:rsidR="00E70C59" w:rsidTr="00E70C59" w14:paraId="4070A28E" w14:textId="77777777">
        <w:trPr>
          <w:trHeight w:val="300"/>
          <w:jc w:val="center"/>
        </w:trPr>
        <w:tc>
          <w:tcPr>
            <w:tcW w:w="0" w:type="auto"/>
            <w:tcBorders>
              <w:top w:val="nil"/>
              <w:left w:val="single" w:color="auto" w:sz="4" w:space="0"/>
              <w:bottom w:val="nil"/>
              <w:right w:val="single" w:color="auto" w:sz="4" w:space="0"/>
            </w:tcBorders>
            <w:shd w:val="clear" w:color="auto" w:fill="auto"/>
            <w:vAlign w:val="bottom"/>
            <w:hideMark/>
          </w:tcPr>
          <w:p w:rsidR="00E70C59" w:rsidP="00E70C59" w:rsidRDefault="00E70C59" w14:paraId="0936306C" w14:textId="77777777">
            <w:pPr>
              <w:rPr>
                <w:rFonts w:ascii="Calibri" w:hAnsi="Calibri"/>
                <w:color w:val="000000"/>
                <w:sz w:val="18"/>
                <w:szCs w:val="18"/>
              </w:rPr>
            </w:pPr>
            <w:r>
              <w:rPr>
                <w:rFonts w:ascii="Calibri" w:hAnsi="Calibri"/>
                <w:color w:val="000000"/>
                <w:sz w:val="18"/>
                <w:szCs w:val="18"/>
              </w:rPr>
              <w:t>Highland</w:t>
            </w:r>
          </w:p>
        </w:tc>
        <w:tc>
          <w:tcPr>
            <w:tcW w:w="0" w:type="auto"/>
            <w:tcBorders>
              <w:top w:val="nil"/>
              <w:left w:val="single" w:color="auto" w:sz="4" w:space="0"/>
              <w:bottom w:val="nil"/>
            </w:tcBorders>
            <w:vAlign w:val="bottom"/>
          </w:tcPr>
          <w:p w:rsidR="00E70C59" w:rsidP="00E70C59" w:rsidRDefault="00882793" w14:paraId="7EEC563A" w14:textId="514F320C">
            <w:pPr>
              <w:jc w:val="center"/>
              <w:rPr>
                <w:rFonts w:ascii="Calibri" w:hAnsi="Calibri"/>
                <w:color w:val="000000"/>
                <w:sz w:val="18"/>
                <w:szCs w:val="18"/>
              </w:rPr>
            </w:pPr>
            <w:r>
              <w:rPr>
                <w:rFonts w:ascii="Calibri" w:hAnsi="Calibri"/>
                <w:color w:val="000000"/>
                <w:sz w:val="18"/>
                <w:szCs w:val="18"/>
              </w:rPr>
              <w:t>7</w:t>
            </w:r>
          </w:p>
        </w:tc>
        <w:tc>
          <w:tcPr>
            <w:tcW w:w="0" w:type="auto"/>
            <w:tcBorders>
              <w:top w:val="nil"/>
              <w:left w:val="nil"/>
              <w:bottom w:val="nil"/>
              <w:right w:val="nil"/>
            </w:tcBorders>
            <w:shd w:val="clear" w:color="auto" w:fill="auto"/>
            <w:vAlign w:val="bottom"/>
          </w:tcPr>
          <w:p w:rsidR="00E70C59" w:rsidP="00E70C59" w:rsidRDefault="00882793" w14:paraId="4BB4FBB6" w14:textId="05C1507B">
            <w:pPr>
              <w:jc w:val="center"/>
              <w:rPr>
                <w:rFonts w:ascii="Calibri" w:hAnsi="Calibri"/>
                <w:color w:val="000000"/>
                <w:sz w:val="18"/>
                <w:szCs w:val="18"/>
              </w:rPr>
            </w:pPr>
            <w:r>
              <w:rPr>
                <w:rFonts w:ascii="Calibri" w:hAnsi="Calibri"/>
                <w:color w:val="000000"/>
                <w:sz w:val="18"/>
                <w:szCs w:val="18"/>
              </w:rPr>
              <w:t>11</w:t>
            </w:r>
          </w:p>
        </w:tc>
        <w:tc>
          <w:tcPr>
            <w:tcW w:w="0" w:type="auto"/>
            <w:tcBorders>
              <w:top w:val="nil"/>
              <w:left w:val="nil"/>
              <w:bottom w:val="nil"/>
              <w:right w:val="single" w:color="auto" w:sz="4" w:space="0"/>
            </w:tcBorders>
            <w:shd w:val="clear" w:color="auto" w:fill="auto"/>
            <w:noWrap/>
            <w:vAlign w:val="bottom"/>
          </w:tcPr>
          <w:p w:rsidR="00E70C59" w:rsidP="00E70C59" w:rsidRDefault="00882793" w14:paraId="79294CB5" w14:textId="4F9B9385">
            <w:pPr>
              <w:jc w:val="center"/>
              <w:rPr>
                <w:rFonts w:ascii="Calibri" w:hAnsi="Calibri"/>
                <w:color w:val="000000"/>
                <w:sz w:val="18"/>
                <w:szCs w:val="18"/>
              </w:rPr>
            </w:pPr>
            <w:r>
              <w:rPr>
                <w:rFonts w:ascii="Calibri" w:hAnsi="Calibri"/>
                <w:color w:val="000000"/>
                <w:sz w:val="18"/>
                <w:szCs w:val="18"/>
              </w:rPr>
              <w:t>7</w:t>
            </w:r>
          </w:p>
        </w:tc>
      </w:tr>
      <w:tr w:rsidR="00E70C59" w:rsidTr="00E70C59" w14:paraId="65DD4989" w14:textId="77777777">
        <w:trPr>
          <w:trHeight w:val="300"/>
          <w:jc w:val="center"/>
        </w:trPr>
        <w:tc>
          <w:tcPr>
            <w:tcW w:w="0" w:type="auto"/>
            <w:tcBorders>
              <w:top w:val="nil"/>
              <w:left w:val="single" w:color="auto" w:sz="4" w:space="0"/>
              <w:bottom w:val="nil"/>
              <w:right w:val="single" w:color="auto" w:sz="4" w:space="0"/>
            </w:tcBorders>
            <w:shd w:val="clear" w:color="auto" w:fill="auto"/>
            <w:vAlign w:val="bottom"/>
            <w:hideMark/>
          </w:tcPr>
          <w:p w:rsidR="00E70C59" w:rsidP="00E70C59" w:rsidRDefault="00E70C59" w14:paraId="3C190385" w14:textId="77777777">
            <w:pPr>
              <w:rPr>
                <w:rFonts w:ascii="Calibri" w:hAnsi="Calibri"/>
                <w:color w:val="000000"/>
                <w:sz w:val="18"/>
                <w:szCs w:val="18"/>
              </w:rPr>
            </w:pPr>
            <w:r>
              <w:rPr>
                <w:rFonts w:ascii="Calibri" w:hAnsi="Calibri"/>
                <w:color w:val="000000"/>
                <w:sz w:val="18"/>
                <w:szCs w:val="18"/>
              </w:rPr>
              <w:t>Lanarkshire</w:t>
            </w:r>
          </w:p>
        </w:tc>
        <w:tc>
          <w:tcPr>
            <w:tcW w:w="0" w:type="auto"/>
            <w:tcBorders>
              <w:top w:val="nil"/>
              <w:left w:val="single" w:color="auto" w:sz="4" w:space="0"/>
              <w:bottom w:val="nil"/>
            </w:tcBorders>
            <w:vAlign w:val="bottom"/>
          </w:tcPr>
          <w:p w:rsidR="00E70C59" w:rsidP="00E70C59" w:rsidRDefault="00882793" w14:paraId="26A8C84E" w14:textId="39C9BEB3">
            <w:pPr>
              <w:jc w:val="center"/>
              <w:rPr>
                <w:rFonts w:ascii="Calibri" w:hAnsi="Calibri"/>
                <w:color w:val="000000"/>
                <w:sz w:val="18"/>
                <w:szCs w:val="18"/>
              </w:rPr>
            </w:pPr>
            <w:r>
              <w:rPr>
                <w:rFonts w:ascii="Calibri" w:hAnsi="Calibri"/>
                <w:color w:val="000000"/>
                <w:sz w:val="18"/>
                <w:szCs w:val="18"/>
              </w:rPr>
              <w:t>26</w:t>
            </w:r>
          </w:p>
        </w:tc>
        <w:tc>
          <w:tcPr>
            <w:tcW w:w="0" w:type="auto"/>
            <w:tcBorders>
              <w:top w:val="nil"/>
              <w:left w:val="nil"/>
              <w:bottom w:val="nil"/>
              <w:right w:val="nil"/>
            </w:tcBorders>
            <w:shd w:val="clear" w:color="auto" w:fill="auto"/>
            <w:vAlign w:val="bottom"/>
          </w:tcPr>
          <w:p w:rsidR="00E70C59" w:rsidP="00E70C59" w:rsidRDefault="00882793" w14:paraId="34191AA6" w14:textId="7FCDA880">
            <w:pPr>
              <w:jc w:val="center"/>
              <w:rPr>
                <w:rFonts w:ascii="Calibri" w:hAnsi="Calibri"/>
                <w:color w:val="000000"/>
                <w:sz w:val="18"/>
                <w:szCs w:val="18"/>
              </w:rPr>
            </w:pPr>
            <w:r>
              <w:rPr>
                <w:rFonts w:ascii="Calibri" w:hAnsi="Calibri"/>
                <w:color w:val="000000"/>
                <w:sz w:val="18"/>
                <w:szCs w:val="18"/>
              </w:rPr>
              <w:t>22</w:t>
            </w:r>
          </w:p>
        </w:tc>
        <w:tc>
          <w:tcPr>
            <w:tcW w:w="0" w:type="auto"/>
            <w:tcBorders>
              <w:top w:val="nil"/>
              <w:left w:val="nil"/>
              <w:bottom w:val="nil"/>
              <w:right w:val="single" w:color="auto" w:sz="4" w:space="0"/>
            </w:tcBorders>
            <w:shd w:val="clear" w:color="auto" w:fill="auto"/>
            <w:noWrap/>
            <w:vAlign w:val="bottom"/>
          </w:tcPr>
          <w:p w:rsidR="00E70C59" w:rsidP="00E70C59" w:rsidRDefault="00882793" w14:paraId="422022A1" w14:textId="5F446D16">
            <w:pPr>
              <w:jc w:val="center"/>
              <w:rPr>
                <w:rFonts w:ascii="Calibri" w:hAnsi="Calibri"/>
                <w:color w:val="000000"/>
                <w:sz w:val="18"/>
                <w:szCs w:val="18"/>
              </w:rPr>
            </w:pPr>
            <w:r>
              <w:rPr>
                <w:rFonts w:ascii="Calibri" w:hAnsi="Calibri"/>
                <w:color w:val="000000"/>
                <w:sz w:val="18"/>
                <w:szCs w:val="18"/>
              </w:rPr>
              <w:t>34</w:t>
            </w:r>
          </w:p>
        </w:tc>
      </w:tr>
      <w:tr w:rsidR="00E70C59" w:rsidTr="00E70C59" w14:paraId="0F097E23" w14:textId="77777777">
        <w:trPr>
          <w:trHeight w:val="300"/>
          <w:jc w:val="center"/>
        </w:trPr>
        <w:tc>
          <w:tcPr>
            <w:tcW w:w="0" w:type="auto"/>
            <w:tcBorders>
              <w:top w:val="nil"/>
              <w:left w:val="single" w:color="auto" w:sz="4" w:space="0"/>
              <w:bottom w:val="nil"/>
              <w:right w:val="single" w:color="auto" w:sz="4" w:space="0"/>
            </w:tcBorders>
            <w:shd w:val="clear" w:color="auto" w:fill="auto"/>
            <w:vAlign w:val="bottom"/>
            <w:hideMark/>
          </w:tcPr>
          <w:p w:rsidR="00E70C59" w:rsidP="00E70C59" w:rsidRDefault="00E70C59" w14:paraId="755AFECF" w14:textId="77777777">
            <w:pPr>
              <w:rPr>
                <w:rFonts w:ascii="Calibri" w:hAnsi="Calibri"/>
                <w:color w:val="000000"/>
                <w:sz w:val="18"/>
                <w:szCs w:val="18"/>
              </w:rPr>
            </w:pPr>
            <w:r>
              <w:rPr>
                <w:rFonts w:ascii="Calibri" w:hAnsi="Calibri"/>
                <w:color w:val="000000"/>
                <w:sz w:val="18"/>
                <w:szCs w:val="18"/>
              </w:rPr>
              <w:t>Lothian</w:t>
            </w:r>
          </w:p>
        </w:tc>
        <w:tc>
          <w:tcPr>
            <w:tcW w:w="0" w:type="auto"/>
            <w:tcBorders>
              <w:top w:val="nil"/>
              <w:left w:val="single" w:color="auto" w:sz="4" w:space="0"/>
              <w:bottom w:val="nil"/>
            </w:tcBorders>
            <w:vAlign w:val="bottom"/>
          </w:tcPr>
          <w:p w:rsidR="00E70C59" w:rsidP="00E70C59" w:rsidRDefault="00882793" w14:paraId="3EEE3692" w14:textId="6D67505B">
            <w:pPr>
              <w:jc w:val="center"/>
              <w:rPr>
                <w:rFonts w:ascii="Calibri" w:hAnsi="Calibri"/>
                <w:color w:val="000000"/>
                <w:sz w:val="18"/>
                <w:szCs w:val="18"/>
              </w:rPr>
            </w:pPr>
            <w:r>
              <w:rPr>
                <w:rFonts w:ascii="Calibri" w:hAnsi="Calibri"/>
                <w:color w:val="000000"/>
                <w:sz w:val="18"/>
                <w:szCs w:val="18"/>
              </w:rPr>
              <w:t>28</w:t>
            </w:r>
          </w:p>
        </w:tc>
        <w:tc>
          <w:tcPr>
            <w:tcW w:w="0" w:type="auto"/>
            <w:tcBorders>
              <w:top w:val="nil"/>
              <w:left w:val="nil"/>
              <w:bottom w:val="nil"/>
              <w:right w:val="nil"/>
            </w:tcBorders>
            <w:shd w:val="clear" w:color="auto" w:fill="auto"/>
            <w:vAlign w:val="bottom"/>
          </w:tcPr>
          <w:p w:rsidR="00E70C59" w:rsidP="00E70C59" w:rsidRDefault="00882793" w14:paraId="53B0641E" w14:textId="3EE04F29">
            <w:pPr>
              <w:jc w:val="center"/>
              <w:rPr>
                <w:rFonts w:ascii="Calibri" w:hAnsi="Calibri"/>
                <w:color w:val="000000"/>
                <w:sz w:val="18"/>
                <w:szCs w:val="18"/>
              </w:rPr>
            </w:pPr>
            <w:r>
              <w:rPr>
                <w:rFonts w:ascii="Calibri" w:hAnsi="Calibri"/>
                <w:color w:val="000000"/>
                <w:sz w:val="18"/>
                <w:szCs w:val="18"/>
              </w:rPr>
              <w:t>30</w:t>
            </w:r>
          </w:p>
        </w:tc>
        <w:tc>
          <w:tcPr>
            <w:tcW w:w="0" w:type="auto"/>
            <w:tcBorders>
              <w:top w:val="nil"/>
              <w:left w:val="nil"/>
              <w:bottom w:val="nil"/>
              <w:right w:val="single" w:color="auto" w:sz="4" w:space="0"/>
            </w:tcBorders>
            <w:shd w:val="clear" w:color="auto" w:fill="auto"/>
            <w:noWrap/>
            <w:vAlign w:val="bottom"/>
          </w:tcPr>
          <w:p w:rsidR="00E70C59" w:rsidP="00E70C59" w:rsidRDefault="00882793" w14:paraId="30FDAE03" w14:textId="7D49FA0D">
            <w:pPr>
              <w:jc w:val="center"/>
              <w:rPr>
                <w:rFonts w:ascii="Calibri" w:hAnsi="Calibri"/>
                <w:color w:val="000000"/>
                <w:sz w:val="18"/>
                <w:szCs w:val="18"/>
              </w:rPr>
            </w:pPr>
            <w:r>
              <w:rPr>
                <w:rFonts w:ascii="Calibri" w:hAnsi="Calibri"/>
                <w:color w:val="000000"/>
                <w:sz w:val="18"/>
                <w:szCs w:val="18"/>
              </w:rPr>
              <w:t>34</w:t>
            </w:r>
          </w:p>
        </w:tc>
      </w:tr>
      <w:tr w:rsidR="00E70C59" w:rsidTr="00E70C59" w14:paraId="05CD8318" w14:textId="77777777">
        <w:trPr>
          <w:trHeight w:val="300"/>
          <w:jc w:val="center"/>
        </w:trPr>
        <w:tc>
          <w:tcPr>
            <w:tcW w:w="0" w:type="auto"/>
            <w:tcBorders>
              <w:top w:val="nil"/>
              <w:left w:val="single" w:color="auto" w:sz="4" w:space="0"/>
              <w:bottom w:val="nil"/>
              <w:right w:val="single" w:color="auto" w:sz="4" w:space="0"/>
            </w:tcBorders>
            <w:shd w:val="clear" w:color="auto" w:fill="auto"/>
            <w:vAlign w:val="bottom"/>
            <w:hideMark/>
          </w:tcPr>
          <w:p w:rsidR="00E70C59" w:rsidP="00E70C59" w:rsidRDefault="00E70C59" w14:paraId="7A38BE68" w14:textId="77777777">
            <w:pPr>
              <w:rPr>
                <w:rFonts w:ascii="Calibri" w:hAnsi="Calibri"/>
                <w:color w:val="000000"/>
                <w:sz w:val="18"/>
                <w:szCs w:val="18"/>
              </w:rPr>
            </w:pPr>
            <w:r>
              <w:rPr>
                <w:rFonts w:ascii="Calibri" w:hAnsi="Calibri"/>
                <w:color w:val="000000"/>
                <w:sz w:val="18"/>
                <w:szCs w:val="18"/>
              </w:rPr>
              <w:t>Orkney</w:t>
            </w:r>
          </w:p>
        </w:tc>
        <w:tc>
          <w:tcPr>
            <w:tcW w:w="0" w:type="auto"/>
            <w:tcBorders>
              <w:top w:val="nil"/>
              <w:left w:val="single" w:color="auto" w:sz="4" w:space="0"/>
              <w:bottom w:val="nil"/>
            </w:tcBorders>
            <w:vAlign w:val="bottom"/>
          </w:tcPr>
          <w:p w:rsidR="00E70C59" w:rsidP="00E70C59" w:rsidRDefault="00882793" w14:paraId="6DED96BC" w14:textId="2F8298BD">
            <w:pPr>
              <w:jc w:val="center"/>
              <w:rPr>
                <w:rFonts w:ascii="Calibri" w:hAnsi="Calibri"/>
                <w:color w:val="000000"/>
                <w:sz w:val="18"/>
                <w:szCs w:val="18"/>
              </w:rPr>
            </w:pPr>
            <w:r>
              <w:rPr>
                <w:rFonts w:ascii="Calibri" w:hAnsi="Calibri"/>
                <w:color w:val="000000"/>
                <w:sz w:val="18"/>
                <w:szCs w:val="18"/>
              </w:rPr>
              <w:t>1</w:t>
            </w:r>
          </w:p>
        </w:tc>
        <w:tc>
          <w:tcPr>
            <w:tcW w:w="0" w:type="auto"/>
            <w:tcBorders>
              <w:top w:val="nil"/>
              <w:left w:val="nil"/>
              <w:bottom w:val="nil"/>
              <w:right w:val="nil"/>
            </w:tcBorders>
            <w:shd w:val="clear" w:color="auto" w:fill="auto"/>
            <w:noWrap/>
            <w:vAlign w:val="bottom"/>
          </w:tcPr>
          <w:p w:rsidR="00E70C59" w:rsidP="00E70C59" w:rsidRDefault="00E70C59" w14:paraId="4EBCAD59" w14:textId="443079FB">
            <w:pPr>
              <w:jc w:val="center"/>
              <w:rPr>
                <w:rFonts w:ascii="Calibri" w:hAnsi="Calibri"/>
                <w:color w:val="000000"/>
                <w:sz w:val="18"/>
                <w:szCs w:val="18"/>
              </w:rPr>
            </w:pPr>
          </w:p>
        </w:tc>
        <w:tc>
          <w:tcPr>
            <w:tcW w:w="0" w:type="auto"/>
            <w:tcBorders>
              <w:top w:val="nil"/>
              <w:left w:val="nil"/>
              <w:bottom w:val="nil"/>
              <w:right w:val="single" w:color="auto" w:sz="4" w:space="0"/>
            </w:tcBorders>
            <w:shd w:val="clear" w:color="auto" w:fill="auto"/>
            <w:noWrap/>
            <w:vAlign w:val="bottom"/>
          </w:tcPr>
          <w:p w:rsidR="00E70C59" w:rsidP="00E70C59" w:rsidRDefault="00E70C59" w14:paraId="3752FD55" w14:textId="2F4E26F6">
            <w:pPr>
              <w:jc w:val="center"/>
              <w:rPr>
                <w:rFonts w:ascii="Calibri" w:hAnsi="Calibri"/>
                <w:color w:val="000000"/>
                <w:sz w:val="18"/>
                <w:szCs w:val="18"/>
              </w:rPr>
            </w:pPr>
          </w:p>
        </w:tc>
      </w:tr>
      <w:tr w:rsidR="00E70C59" w:rsidTr="00E70C59" w14:paraId="67701523" w14:textId="77777777">
        <w:trPr>
          <w:trHeight w:val="300"/>
          <w:jc w:val="center"/>
        </w:trPr>
        <w:tc>
          <w:tcPr>
            <w:tcW w:w="0" w:type="auto"/>
            <w:tcBorders>
              <w:top w:val="nil"/>
              <w:left w:val="single" w:color="auto" w:sz="4" w:space="0"/>
              <w:bottom w:val="nil"/>
              <w:right w:val="single" w:color="auto" w:sz="4" w:space="0"/>
            </w:tcBorders>
            <w:shd w:val="clear" w:color="auto" w:fill="auto"/>
            <w:vAlign w:val="bottom"/>
            <w:hideMark/>
          </w:tcPr>
          <w:p w:rsidR="00E70C59" w:rsidP="00E70C59" w:rsidRDefault="00E70C59" w14:paraId="382AE1B2" w14:textId="77777777">
            <w:pPr>
              <w:rPr>
                <w:rFonts w:ascii="Calibri" w:hAnsi="Calibri"/>
                <w:color w:val="000000"/>
                <w:sz w:val="18"/>
                <w:szCs w:val="18"/>
              </w:rPr>
            </w:pPr>
            <w:r>
              <w:rPr>
                <w:rFonts w:ascii="Calibri" w:hAnsi="Calibri"/>
                <w:color w:val="000000"/>
                <w:sz w:val="18"/>
                <w:szCs w:val="18"/>
              </w:rPr>
              <w:t>Shetland</w:t>
            </w:r>
          </w:p>
        </w:tc>
        <w:tc>
          <w:tcPr>
            <w:tcW w:w="0" w:type="auto"/>
            <w:tcBorders>
              <w:top w:val="nil"/>
              <w:left w:val="single" w:color="auto" w:sz="4" w:space="0"/>
              <w:bottom w:val="nil"/>
            </w:tcBorders>
            <w:vAlign w:val="bottom"/>
          </w:tcPr>
          <w:p w:rsidR="00E70C59" w:rsidP="00E70C59" w:rsidRDefault="00E70C59" w14:paraId="6021496C" w14:textId="303DBDF0">
            <w:pPr>
              <w:jc w:val="center"/>
              <w:rPr>
                <w:rFonts w:ascii="Calibri" w:hAnsi="Calibri"/>
                <w:color w:val="000000"/>
                <w:sz w:val="18"/>
                <w:szCs w:val="18"/>
              </w:rPr>
            </w:pPr>
          </w:p>
        </w:tc>
        <w:tc>
          <w:tcPr>
            <w:tcW w:w="0" w:type="auto"/>
            <w:tcBorders>
              <w:top w:val="nil"/>
              <w:left w:val="nil"/>
              <w:bottom w:val="nil"/>
              <w:right w:val="nil"/>
            </w:tcBorders>
            <w:shd w:val="clear" w:color="auto" w:fill="auto"/>
            <w:vAlign w:val="bottom"/>
          </w:tcPr>
          <w:p w:rsidR="00E70C59" w:rsidP="00E70C59" w:rsidRDefault="00882793" w14:paraId="780A9351" w14:textId="3E49A838">
            <w:pPr>
              <w:jc w:val="center"/>
              <w:rPr>
                <w:rFonts w:ascii="Calibri" w:hAnsi="Calibri"/>
                <w:color w:val="000000"/>
                <w:sz w:val="18"/>
                <w:szCs w:val="18"/>
              </w:rPr>
            </w:pPr>
            <w:r>
              <w:rPr>
                <w:rFonts w:ascii="Calibri" w:hAnsi="Calibri"/>
                <w:color w:val="000000"/>
                <w:sz w:val="18"/>
                <w:szCs w:val="18"/>
              </w:rPr>
              <w:t>1</w:t>
            </w:r>
          </w:p>
        </w:tc>
        <w:tc>
          <w:tcPr>
            <w:tcW w:w="0" w:type="auto"/>
            <w:tcBorders>
              <w:top w:val="nil"/>
              <w:left w:val="nil"/>
              <w:bottom w:val="nil"/>
              <w:right w:val="single" w:color="auto" w:sz="4" w:space="0"/>
            </w:tcBorders>
            <w:shd w:val="clear" w:color="auto" w:fill="auto"/>
            <w:noWrap/>
            <w:vAlign w:val="bottom"/>
          </w:tcPr>
          <w:p w:rsidR="00E70C59" w:rsidP="00E70C59" w:rsidRDefault="00E70C59" w14:paraId="48C27785" w14:textId="64398834">
            <w:pPr>
              <w:jc w:val="center"/>
              <w:rPr>
                <w:rFonts w:ascii="Calibri" w:hAnsi="Calibri"/>
                <w:color w:val="000000"/>
                <w:sz w:val="18"/>
                <w:szCs w:val="18"/>
              </w:rPr>
            </w:pPr>
          </w:p>
        </w:tc>
      </w:tr>
      <w:tr w:rsidR="00E70C59" w:rsidTr="00E70C59" w14:paraId="0F6EFAA9" w14:textId="77777777">
        <w:trPr>
          <w:trHeight w:val="300"/>
          <w:jc w:val="center"/>
        </w:trPr>
        <w:tc>
          <w:tcPr>
            <w:tcW w:w="0" w:type="auto"/>
            <w:tcBorders>
              <w:top w:val="nil"/>
              <w:left w:val="single" w:color="auto" w:sz="4" w:space="0"/>
              <w:bottom w:val="nil"/>
              <w:right w:val="single" w:color="auto" w:sz="4" w:space="0"/>
            </w:tcBorders>
            <w:shd w:val="clear" w:color="auto" w:fill="auto"/>
            <w:vAlign w:val="bottom"/>
            <w:hideMark/>
          </w:tcPr>
          <w:p w:rsidR="00E70C59" w:rsidP="00E70C59" w:rsidRDefault="00E70C59" w14:paraId="51E7C82A" w14:textId="77777777">
            <w:pPr>
              <w:rPr>
                <w:rFonts w:ascii="Calibri" w:hAnsi="Calibri"/>
                <w:color w:val="000000"/>
                <w:sz w:val="18"/>
                <w:szCs w:val="18"/>
              </w:rPr>
            </w:pPr>
            <w:r>
              <w:rPr>
                <w:rFonts w:ascii="Calibri" w:hAnsi="Calibri"/>
                <w:color w:val="000000"/>
                <w:sz w:val="18"/>
                <w:szCs w:val="18"/>
              </w:rPr>
              <w:t>Tayside</w:t>
            </w:r>
          </w:p>
        </w:tc>
        <w:tc>
          <w:tcPr>
            <w:tcW w:w="0" w:type="auto"/>
            <w:tcBorders>
              <w:top w:val="nil"/>
              <w:left w:val="single" w:color="auto" w:sz="4" w:space="0"/>
              <w:bottom w:val="nil"/>
            </w:tcBorders>
            <w:vAlign w:val="bottom"/>
          </w:tcPr>
          <w:p w:rsidR="00E70C59" w:rsidP="00E70C59" w:rsidRDefault="00882793" w14:paraId="43F6D50A" w14:textId="326D360E">
            <w:pPr>
              <w:jc w:val="center"/>
              <w:rPr>
                <w:rFonts w:ascii="Calibri" w:hAnsi="Calibri"/>
                <w:color w:val="000000"/>
                <w:sz w:val="18"/>
                <w:szCs w:val="18"/>
              </w:rPr>
            </w:pPr>
            <w:r>
              <w:rPr>
                <w:rFonts w:ascii="Calibri" w:hAnsi="Calibri"/>
                <w:color w:val="000000"/>
                <w:sz w:val="18"/>
                <w:szCs w:val="18"/>
              </w:rPr>
              <w:t>17</w:t>
            </w:r>
          </w:p>
        </w:tc>
        <w:tc>
          <w:tcPr>
            <w:tcW w:w="0" w:type="auto"/>
            <w:tcBorders>
              <w:top w:val="nil"/>
              <w:left w:val="nil"/>
              <w:bottom w:val="nil"/>
              <w:right w:val="nil"/>
            </w:tcBorders>
            <w:shd w:val="clear" w:color="auto" w:fill="auto"/>
            <w:vAlign w:val="bottom"/>
          </w:tcPr>
          <w:p w:rsidR="00E70C59" w:rsidP="00E70C59" w:rsidRDefault="00882793" w14:paraId="6F57BC0B" w14:textId="383E5D5F">
            <w:pPr>
              <w:jc w:val="center"/>
              <w:rPr>
                <w:rFonts w:ascii="Calibri" w:hAnsi="Calibri"/>
                <w:color w:val="000000"/>
                <w:sz w:val="18"/>
                <w:szCs w:val="18"/>
              </w:rPr>
            </w:pPr>
            <w:r>
              <w:rPr>
                <w:rFonts w:ascii="Calibri" w:hAnsi="Calibri"/>
                <w:color w:val="000000"/>
                <w:sz w:val="18"/>
                <w:szCs w:val="18"/>
              </w:rPr>
              <w:t>11</w:t>
            </w:r>
          </w:p>
        </w:tc>
        <w:tc>
          <w:tcPr>
            <w:tcW w:w="0" w:type="auto"/>
            <w:tcBorders>
              <w:top w:val="nil"/>
              <w:left w:val="nil"/>
              <w:bottom w:val="nil"/>
              <w:right w:val="single" w:color="auto" w:sz="4" w:space="0"/>
            </w:tcBorders>
            <w:shd w:val="clear" w:color="auto" w:fill="auto"/>
            <w:noWrap/>
            <w:vAlign w:val="bottom"/>
          </w:tcPr>
          <w:p w:rsidR="00E70C59" w:rsidP="00E70C59" w:rsidRDefault="00882793" w14:paraId="13D5E2EB" w14:textId="29D2AE30">
            <w:pPr>
              <w:jc w:val="center"/>
              <w:rPr>
                <w:rFonts w:ascii="Calibri" w:hAnsi="Calibri"/>
                <w:color w:val="000000"/>
                <w:sz w:val="18"/>
                <w:szCs w:val="18"/>
              </w:rPr>
            </w:pPr>
            <w:r>
              <w:rPr>
                <w:rFonts w:ascii="Calibri" w:hAnsi="Calibri"/>
                <w:color w:val="000000"/>
                <w:sz w:val="18"/>
                <w:szCs w:val="18"/>
              </w:rPr>
              <w:t>18</w:t>
            </w:r>
          </w:p>
        </w:tc>
      </w:tr>
      <w:tr w:rsidR="00E70C59" w:rsidTr="00E70C59" w14:paraId="1CDD42A0" w14:textId="77777777">
        <w:trPr>
          <w:trHeight w:val="300"/>
          <w:jc w:val="center"/>
        </w:trPr>
        <w:tc>
          <w:tcPr>
            <w:tcW w:w="0" w:type="auto"/>
            <w:tcBorders>
              <w:top w:val="nil"/>
              <w:left w:val="single" w:color="auto" w:sz="4" w:space="0"/>
              <w:bottom w:val="nil"/>
              <w:right w:val="single" w:color="auto" w:sz="4" w:space="0"/>
            </w:tcBorders>
            <w:shd w:val="clear" w:color="auto" w:fill="auto"/>
            <w:vAlign w:val="bottom"/>
            <w:hideMark/>
          </w:tcPr>
          <w:p w:rsidR="00E70C59" w:rsidP="00E70C59" w:rsidRDefault="00E70C59" w14:paraId="2F92DC18" w14:textId="77777777">
            <w:pPr>
              <w:rPr>
                <w:rFonts w:ascii="Calibri" w:hAnsi="Calibri"/>
                <w:color w:val="000000"/>
                <w:sz w:val="18"/>
                <w:szCs w:val="18"/>
              </w:rPr>
            </w:pPr>
            <w:r>
              <w:rPr>
                <w:rFonts w:ascii="Calibri" w:hAnsi="Calibri"/>
                <w:color w:val="000000"/>
                <w:sz w:val="18"/>
                <w:szCs w:val="18"/>
              </w:rPr>
              <w:t>Western Isles</w:t>
            </w:r>
          </w:p>
        </w:tc>
        <w:tc>
          <w:tcPr>
            <w:tcW w:w="0" w:type="auto"/>
            <w:tcBorders>
              <w:top w:val="nil"/>
              <w:left w:val="single" w:color="auto" w:sz="4" w:space="0"/>
              <w:bottom w:val="nil"/>
            </w:tcBorders>
            <w:vAlign w:val="bottom"/>
          </w:tcPr>
          <w:p w:rsidR="00E70C59" w:rsidP="00E70C59" w:rsidRDefault="00E70C59" w14:paraId="30124F20" w14:textId="3C0FBEA2">
            <w:pPr>
              <w:jc w:val="center"/>
              <w:rPr>
                <w:rFonts w:ascii="Calibri" w:hAnsi="Calibri"/>
                <w:color w:val="000000"/>
                <w:sz w:val="18"/>
                <w:szCs w:val="18"/>
              </w:rPr>
            </w:pPr>
          </w:p>
        </w:tc>
        <w:tc>
          <w:tcPr>
            <w:tcW w:w="0" w:type="auto"/>
            <w:tcBorders>
              <w:top w:val="nil"/>
              <w:left w:val="nil"/>
              <w:bottom w:val="nil"/>
              <w:right w:val="nil"/>
            </w:tcBorders>
            <w:shd w:val="clear" w:color="auto" w:fill="auto"/>
            <w:vAlign w:val="bottom"/>
          </w:tcPr>
          <w:p w:rsidR="00E70C59" w:rsidP="00E70C59" w:rsidRDefault="00E70C59" w14:paraId="49724043" w14:textId="5B9E4AB5">
            <w:pPr>
              <w:jc w:val="center"/>
              <w:rPr>
                <w:rFonts w:ascii="Calibri" w:hAnsi="Calibri"/>
                <w:color w:val="000000"/>
                <w:sz w:val="18"/>
                <w:szCs w:val="18"/>
              </w:rPr>
            </w:pPr>
          </w:p>
        </w:tc>
        <w:tc>
          <w:tcPr>
            <w:tcW w:w="0" w:type="auto"/>
            <w:tcBorders>
              <w:top w:val="nil"/>
              <w:left w:val="nil"/>
              <w:bottom w:val="nil"/>
              <w:right w:val="single" w:color="auto" w:sz="4" w:space="0"/>
            </w:tcBorders>
            <w:shd w:val="clear" w:color="auto" w:fill="auto"/>
            <w:noWrap/>
            <w:vAlign w:val="bottom"/>
          </w:tcPr>
          <w:p w:rsidR="00E70C59" w:rsidP="00E70C59" w:rsidRDefault="00882793" w14:paraId="3F1828AD" w14:textId="12713D4F">
            <w:pPr>
              <w:jc w:val="center"/>
              <w:rPr>
                <w:rFonts w:ascii="Calibri" w:hAnsi="Calibri"/>
                <w:color w:val="000000"/>
                <w:sz w:val="18"/>
                <w:szCs w:val="18"/>
              </w:rPr>
            </w:pPr>
            <w:r>
              <w:rPr>
                <w:rFonts w:ascii="Calibri" w:hAnsi="Calibri"/>
                <w:color w:val="000000"/>
                <w:sz w:val="18"/>
                <w:szCs w:val="18"/>
              </w:rPr>
              <w:t>2</w:t>
            </w:r>
          </w:p>
        </w:tc>
      </w:tr>
      <w:tr w:rsidR="00E70C59" w:rsidTr="00882793" w14:paraId="3F56FA01" w14:textId="77777777">
        <w:trPr>
          <w:trHeight w:val="300"/>
          <w:jc w:val="center"/>
        </w:trPr>
        <w:tc>
          <w:tcPr>
            <w:tcW w:w="0" w:type="auto"/>
            <w:tcBorders>
              <w:top w:val="nil"/>
              <w:left w:val="single" w:color="auto" w:sz="4" w:space="0"/>
              <w:bottom w:val="nil"/>
              <w:right w:val="single" w:color="auto" w:sz="4" w:space="0"/>
            </w:tcBorders>
            <w:shd w:val="clear" w:color="auto" w:fill="auto"/>
            <w:vAlign w:val="bottom"/>
            <w:hideMark/>
          </w:tcPr>
          <w:p w:rsidR="00E70C59" w:rsidP="00E70C59" w:rsidRDefault="00E70C59" w14:paraId="6F51BC6E" w14:textId="77777777">
            <w:pPr>
              <w:rPr>
                <w:rFonts w:ascii="Calibri" w:hAnsi="Calibri"/>
                <w:color w:val="000000"/>
                <w:sz w:val="18"/>
                <w:szCs w:val="18"/>
              </w:rPr>
            </w:pPr>
            <w:r>
              <w:rPr>
                <w:rFonts w:ascii="Calibri" w:hAnsi="Calibri"/>
                <w:color w:val="000000"/>
                <w:sz w:val="18"/>
                <w:szCs w:val="18"/>
              </w:rPr>
              <w:t>Other UK</w:t>
            </w:r>
          </w:p>
        </w:tc>
        <w:tc>
          <w:tcPr>
            <w:tcW w:w="0" w:type="auto"/>
            <w:tcBorders>
              <w:top w:val="nil"/>
              <w:left w:val="single" w:color="auto" w:sz="4" w:space="0"/>
              <w:bottom w:val="single" w:color="auto" w:sz="4" w:space="0"/>
            </w:tcBorders>
            <w:vAlign w:val="bottom"/>
          </w:tcPr>
          <w:p w:rsidR="00E70C59" w:rsidP="00E70C59" w:rsidRDefault="00882793" w14:paraId="2DB6ACAA" w14:textId="22BF9606">
            <w:pPr>
              <w:jc w:val="center"/>
              <w:rPr>
                <w:rFonts w:ascii="Calibri" w:hAnsi="Calibri"/>
                <w:color w:val="000000"/>
                <w:sz w:val="18"/>
                <w:szCs w:val="18"/>
              </w:rPr>
            </w:pPr>
            <w:r>
              <w:rPr>
                <w:rFonts w:ascii="Calibri" w:hAnsi="Calibri"/>
                <w:color w:val="000000"/>
                <w:sz w:val="18"/>
                <w:szCs w:val="18"/>
              </w:rPr>
              <w:t>1</w:t>
            </w:r>
          </w:p>
        </w:tc>
        <w:tc>
          <w:tcPr>
            <w:tcW w:w="0" w:type="auto"/>
            <w:tcBorders>
              <w:top w:val="nil"/>
              <w:left w:val="nil"/>
              <w:bottom w:val="nil"/>
              <w:right w:val="nil"/>
            </w:tcBorders>
            <w:shd w:val="clear" w:color="auto" w:fill="auto"/>
            <w:vAlign w:val="bottom"/>
          </w:tcPr>
          <w:p w:rsidR="00E70C59" w:rsidP="00E70C59" w:rsidRDefault="00E70C59" w14:paraId="540AD464" w14:textId="4813A38B">
            <w:pPr>
              <w:jc w:val="center"/>
              <w:rPr>
                <w:rFonts w:ascii="Calibri" w:hAnsi="Calibri"/>
                <w:color w:val="000000"/>
                <w:sz w:val="18"/>
                <w:szCs w:val="18"/>
              </w:rPr>
            </w:pPr>
          </w:p>
        </w:tc>
        <w:tc>
          <w:tcPr>
            <w:tcW w:w="0" w:type="auto"/>
            <w:tcBorders>
              <w:top w:val="nil"/>
              <w:left w:val="nil"/>
              <w:bottom w:val="nil"/>
              <w:right w:val="single" w:color="auto" w:sz="4" w:space="0"/>
            </w:tcBorders>
            <w:shd w:val="clear" w:color="auto" w:fill="auto"/>
            <w:noWrap/>
            <w:vAlign w:val="bottom"/>
          </w:tcPr>
          <w:p w:rsidR="00E70C59" w:rsidP="00E70C59" w:rsidRDefault="00E70C59" w14:paraId="3E82E9FA" w14:textId="77777777">
            <w:pPr>
              <w:jc w:val="center"/>
              <w:rPr>
                <w:rFonts w:ascii="Calibri" w:hAnsi="Calibri"/>
                <w:color w:val="000000"/>
                <w:sz w:val="18"/>
                <w:szCs w:val="18"/>
              </w:rPr>
            </w:pPr>
          </w:p>
        </w:tc>
      </w:tr>
      <w:tr w:rsidR="00E70C59" w:rsidTr="00882793" w14:paraId="264EA70A" w14:textId="77777777">
        <w:trPr>
          <w:trHeight w:val="300"/>
          <w:jc w:val="center"/>
        </w:trPr>
        <w:tc>
          <w:tcPr>
            <w:tcW w:w="0" w:type="auto"/>
            <w:tcBorders>
              <w:top w:val="single" w:color="auto" w:sz="4" w:space="0"/>
              <w:left w:val="single" w:color="auto" w:sz="4" w:space="0"/>
              <w:bottom w:val="single" w:color="auto" w:sz="4" w:space="0"/>
              <w:right w:val="single" w:color="auto" w:sz="4" w:space="0"/>
            </w:tcBorders>
            <w:shd w:val="clear" w:color="000000" w:fill="DCE6F1"/>
            <w:vAlign w:val="bottom"/>
            <w:hideMark/>
          </w:tcPr>
          <w:p w:rsidR="00E70C59" w:rsidP="00E70C59" w:rsidRDefault="00E70C59" w14:paraId="06C1DE92" w14:textId="77777777">
            <w:pPr>
              <w:rPr>
                <w:rFonts w:ascii="Calibri" w:hAnsi="Calibri"/>
                <w:b/>
                <w:bCs/>
                <w:color w:val="000000"/>
                <w:sz w:val="18"/>
                <w:szCs w:val="18"/>
              </w:rPr>
            </w:pPr>
            <w:r>
              <w:rPr>
                <w:rFonts w:ascii="Calibri" w:hAnsi="Calibri"/>
                <w:b/>
                <w:bCs/>
                <w:color w:val="000000"/>
                <w:sz w:val="18"/>
                <w:szCs w:val="18"/>
              </w:rPr>
              <w:t>Total</w:t>
            </w:r>
          </w:p>
        </w:tc>
        <w:tc>
          <w:tcPr>
            <w:tcW w:w="0" w:type="auto"/>
            <w:tcBorders>
              <w:top w:val="single" w:color="auto" w:sz="4" w:space="0"/>
              <w:left w:val="single" w:color="auto" w:sz="4" w:space="0"/>
              <w:bottom w:val="single" w:color="auto" w:sz="4" w:space="0"/>
            </w:tcBorders>
            <w:shd w:val="clear" w:color="000000" w:fill="DCE6F1"/>
            <w:vAlign w:val="bottom"/>
          </w:tcPr>
          <w:p w:rsidR="00E70C59" w:rsidP="00E70C59" w:rsidRDefault="00882793" w14:paraId="56843139" w14:textId="1CC08605">
            <w:pPr>
              <w:jc w:val="center"/>
              <w:rPr>
                <w:rFonts w:ascii="Calibri" w:hAnsi="Calibri"/>
                <w:b/>
                <w:bCs/>
                <w:color w:val="000000"/>
                <w:sz w:val="18"/>
                <w:szCs w:val="18"/>
              </w:rPr>
            </w:pPr>
            <w:r>
              <w:rPr>
                <w:rFonts w:ascii="Calibri" w:hAnsi="Calibri"/>
                <w:b/>
                <w:bCs/>
                <w:color w:val="000000"/>
                <w:sz w:val="18"/>
                <w:szCs w:val="18"/>
              </w:rPr>
              <w:t>210</w:t>
            </w:r>
          </w:p>
        </w:tc>
        <w:tc>
          <w:tcPr>
            <w:tcW w:w="0" w:type="auto"/>
            <w:tcBorders>
              <w:top w:val="single" w:color="auto" w:sz="4" w:space="0"/>
              <w:left w:val="nil"/>
              <w:bottom w:val="single" w:color="auto" w:sz="4" w:space="0"/>
              <w:right w:val="nil"/>
            </w:tcBorders>
            <w:shd w:val="clear" w:color="000000" w:fill="DCE6F1"/>
            <w:vAlign w:val="bottom"/>
          </w:tcPr>
          <w:p w:rsidR="00E70C59" w:rsidP="00E70C59" w:rsidRDefault="00882793" w14:paraId="28613BAA" w14:textId="45285EEF">
            <w:pPr>
              <w:jc w:val="center"/>
              <w:rPr>
                <w:rFonts w:ascii="Calibri" w:hAnsi="Calibri"/>
                <w:b/>
                <w:bCs/>
                <w:color w:val="000000"/>
                <w:sz w:val="18"/>
                <w:szCs w:val="18"/>
              </w:rPr>
            </w:pPr>
            <w:r>
              <w:rPr>
                <w:rFonts w:ascii="Calibri" w:hAnsi="Calibri"/>
                <w:b/>
                <w:bCs/>
                <w:color w:val="000000"/>
                <w:sz w:val="18"/>
                <w:szCs w:val="18"/>
              </w:rPr>
              <w:t>177</w:t>
            </w:r>
          </w:p>
        </w:tc>
        <w:tc>
          <w:tcPr>
            <w:tcW w:w="0" w:type="auto"/>
            <w:tcBorders>
              <w:top w:val="single" w:color="auto" w:sz="4" w:space="0"/>
              <w:left w:val="nil"/>
              <w:bottom w:val="single" w:color="auto" w:sz="4" w:space="0"/>
              <w:right w:val="single" w:color="auto" w:sz="4" w:space="0"/>
            </w:tcBorders>
            <w:shd w:val="clear" w:color="000000" w:fill="DCE6F1"/>
            <w:noWrap/>
            <w:vAlign w:val="bottom"/>
          </w:tcPr>
          <w:p w:rsidR="00E70C59" w:rsidP="00E70C59" w:rsidRDefault="00882793" w14:paraId="353AA813" w14:textId="201B5F3E">
            <w:pPr>
              <w:jc w:val="center"/>
              <w:rPr>
                <w:rFonts w:ascii="Calibri" w:hAnsi="Calibri"/>
                <w:b/>
                <w:bCs/>
                <w:color w:val="000000"/>
                <w:sz w:val="18"/>
                <w:szCs w:val="18"/>
              </w:rPr>
            </w:pPr>
            <w:r>
              <w:rPr>
                <w:rFonts w:ascii="Calibri" w:hAnsi="Calibri"/>
                <w:b/>
                <w:bCs/>
                <w:color w:val="000000"/>
                <w:sz w:val="18"/>
                <w:szCs w:val="18"/>
              </w:rPr>
              <w:t>212</w:t>
            </w:r>
          </w:p>
        </w:tc>
      </w:tr>
    </w:tbl>
    <w:p w:rsidRPr="000403D1" w:rsidR="000403D1" w:rsidP="000403D1" w:rsidRDefault="000403D1" w14:paraId="326ADEB6" w14:textId="77777777">
      <w:pPr>
        <w:pStyle w:val="ListParagraph"/>
      </w:pPr>
    </w:p>
    <w:p w:rsidRPr="0074357C" w:rsidR="00721F20" w:rsidP="0074357C" w:rsidRDefault="00721F20" w14:paraId="48EEA8CF" w14:textId="77777777">
      <w:pPr>
        <w:pStyle w:val="ListParagraph"/>
      </w:pPr>
    </w:p>
    <w:p w:rsidRPr="0065065D" w:rsidR="00CC69E6" w:rsidP="00D415DE" w:rsidRDefault="00443653" w14:paraId="6F77A282" w14:textId="449C0677">
      <w:pPr>
        <w:pStyle w:val="Heading2"/>
        <w:spacing w:before="0" w:after="0"/>
      </w:pPr>
      <w:bookmarkStart w:name="_Toc7535698" w:id="18"/>
      <w:bookmarkEnd w:id="17"/>
      <w:r>
        <w:t>3.2</w:t>
      </w:r>
      <w:r>
        <w:tab/>
      </w:r>
      <w:r w:rsidRPr="0065065D" w:rsidR="00CC69E6">
        <w:t>Efficient</w:t>
      </w:r>
      <w:bookmarkEnd w:id="18"/>
    </w:p>
    <w:p w:rsidR="006640A9" w:rsidP="00EF0539" w:rsidRDefault="00EF0539" w14:paraId="5BA23C2D" w14:textId="77777777">
      <w:pPr>
        <w:pStyle w:val="ListParagraph"/>
        <w:rPr>
          <w:b/>
        </w:rPr>
      </w:pPr>
      <w:bookmarkStart w:name="_Toc511289621" w:id="19"/>
      <w:r w:rsidRPr="00EF0539">
        <w:rPr>
          <w:b/>
        </w:rPr>
        <w:t>Cardiac Surgery</w:t>
      </w:r>
    </w:p>
    <w:p w:rsidR="00EF0539" w:rsidP="00EF0539" w:rsidRDefault="383DED37" w14:paraId="79EB7A5D" w14:textId="433015BD">
      <w:pPr>
        <w:pStyle w:val="ListParagraph"/>
      </w:pPr>
      <w:r>
        <w:t>The total number of</w:t>
      </w:r>
      <w:r w:rsidR="63FCFA5B">
        <w:t xml:space="preserve"> </w:t>
      </w:r>
      <w:r w:rsidR="1D515869">
        <w:t xml:space="preserve">bed days </w:t>
      </w:r>
      <w:r w:rsidR="63FCFA5B">
        <w:t>utilised by cardiac s</w:t>
      </w:r>
      <w:r>
        <w:t>urgery patient</w:t>
      </w:r>
      <w:r w:rsidR="63FCFA5B">
        <w:t>s</w:t>
      </w:r>
      <w:r w:rsidR="5FC80A33">
        <w:t xml:space="preserve"> in 202</w:t>
      </w:r>
      <w:r w:rsidR="001C232F">
        <w:t>1</w:t>
      </w:r>
      <w:r w:rsidR="5FC80A33">
        <w:t>/2</w:t>
      </w:r>
      <w:r w:rsidR="001C232F">
        <w:t>2</w:t>
      </w:r>
      <w:r w:rsidR="1ACCFB72">
        <w:t xml:space="preserve"> </w:t>
      </w:r>
      <w:r w:rsidR="5FC80A33">
        <w:t>was 4</w:t>
      </w:r>
      <w:r w:rsidR="001C232F">
        <w:t>640</w:t>
      </w:r>
      <w:r>
        <w:t>.</w:t>
      </w:r>
    </w:p>
    <w:tbl>
      <w:tblPr>
        <w:tblW w:w="0" w:type="auto"/>
        <w:jc w:val="center"/>
        <w:tblLook w:val="04A0" w:firstRow="1" w:lastRow="0" w:firstColumn="1" w:lastColumn="0" w:noHBand="0" w:noVBand="1"/>
      </w:tblPr>
      <w:tblGrid>
        <w:gridCol w:w="2441"/>
        <w:gridCol w:w="1228"/>
        <w:gridCol w:w="1228"/>
        <w:gridCol w:w="1228"/>
        <w:gridCol w:w="1229"/>
      </w:tblGrid>
      <w:tr w:rsidRPr="0067263D" w:rsidR="0067263D" w:rsidTr="002825F6" w14:paraId="7DE07B39" w14:textId="77777777">
        <w:trPr>
          <w:trHeight w:val="642"/>
          <w:jc w:val="center"/>
        </w:trPr>
        <w:tc>
          <w:tcPr>
            <w:tcW w:w="0" w:type="auto"/>
            <w:tcBorders>
              <w:top w:val="single" w:color="auto" w:sz="4" w:space="0"/>
              <w:left w:val="single" w:color="auto" w:sz="4" w:space="0"/>
              <w:bottom w:val="single" w:color="auto" w:sz="4" w:space="0"/>
              <w:right w:val="single" w:color="auto" w:sz="4" w:space="0"/>
            </w:tcBorders>
            <w:shd w:val="clear" w:color="000000" w:fill="DBE5F1"/>
            <w:vAlign w:val="center"/>
            <w:hideMark/>
          </w:tcPr>
          <w:p w:rsidRPr="0067263D" w:rsidR="0067263D" w:rsidP="0067263D" w:rsidRDefault="0067263D" w14:paraId="59C230D4" w14:textId="77777777">
            <w:pPr>
              <w:jc w:val="center"/>
              <w:rPr>
                <w:rFonts w:ascii="Calibri" w:hAnsi="Calibri"/>
                <w:b/>
                <w:bCs/>
                <w:color w:val="000000"/>
                <w:sz w:val="18"/>
                <w:szCs w:val="18"/>
              </w:rPr>
            </w:pPr>
            <w:r w:rsidRPr="0067263D">
              <w:rPr>
                <w:rFonts w:ascii="Calibri" w:hAnsi="Calibri"/>
                <w:b/>
                <w:bCs/>
                <w:color w:val="000000"/>
                <w:sz w:val="18"/>
                <w:szCs w:val="18"/>
              </w:rPr>
              <w:t>Length of Stay</w:t>
            </w:r>
          </w:p>
        </w:tc>
        <w:tc>
          <w:tcPr>
            <w:tcW w:w="1228" w:type="dxa"/>
            <w:tcBorders>
              <w:top w:val="single" w:color="auto" w:sz="4" w:space="0"/>
              <w:left w:val="nil"/>
              <w:bottom w:val="single" w:color="auto" w:sz="4" w:space="0"/>
              <w:right w:val="single" w:color="auto" w:sz="4" w:space="0"/>
            </w:tcBorders>
            <w:shd w:val="clear" w:color="000000" w:fill="DBE5F1"/>
            <w:vAlign w:val="center"/>
            <w:hideMark/>
          </w:tcPr>
          <w:p w:rsidRPr="0067263D" w:rsidR="0067263D" w:rsidP="0067263D" w:rsidRDefault="0067263D" w14:paraId="09D8165A" w14:textId="77777777">
            <w:pPr>
              <w:jc w:val="center"/>
              <w:rPr>
                <w:rFonts w:ascii="Calibri" w:hAnsi="Calibri"/>
                <w:b/>
                <w:bCs/>
                <w:color w:val="000000"/>
                <w:sz w:val="18"/>
                <w:szCs w:val="18"/>
              </w:rPr>
            </w:pPr>
            <w:r w:rsidRPr="0067263D">
              <w:rPr>
                <w:rFonts w:ascii="Calibri" w:hAnsi="Calibri"/>
                <w:b/>
                <w:bCs/>
                <w:color w:val="000000"/>
                <w:sz w:val="18"/>
                <w:szCs w:val="18"/>
              </w:rPr>
              <w:t>Total Stay</w:t>
            </w:r>
          </w:p>
        </w:tc>
        <w:tc>
          <w:tcPr>
            <w:tcW w:w="1228" w:type="dxa"/>
            <w:tcBorders>
              <w:top w:val="single" w:color="auto" w:sz="4" w:space="0"/>
              <w:left w:val="nil"/>
              <w:bottom w:val="single" w:color="auto" w:sz="4" w:space="0"/>
              <w:right w:val="single" w:color="auto" w:sz="4" w:space="0"/>
            </w:tcBorders>
            <w:shd w:val="clear" w:color="000000" w:fill="DBE5F1"/>
            <w:vAlign w:val="center"/>
          </w:tcPr>
          <w:p w:rsidRPr="0067263D" w:rsidR="0067263D" w:rsidP="0067263D" w:rsidRDefault="0067263D" w14:paraId="41DE2C4C" w14:textId="77777777">
            <w:pPr>
              <w:jc w:val="center"/>
              <w:rPr>
                <w:rFonts w:ascii="Calibri" w:hAnsi="Calibri"/>
                <w:b/>
                <w:bCs/>
                <w:color w:val="000000"/>
                <w:sz w:val="18"/>
                <w:szCs w:val="18"/>
              </w:rPr>
            </w:pPr>
            <w:r w:rsidRPr="0067263D">
              <w:rPr>
                <w:rFonts w:ascii="Calibri" w:hAnsi="Calibri"/>
                <w:b/>
                <w:bCs/>
                <w:color w:val="000000"/>
                <w:sz w:val="18"/>
                <w:szCs w:val="18"/>
              </w:rPr>
              <w:t>Ward</w:t>
            </w:r>
          </w:p>
        </w:tc>
        <w:tc>
          <w:tcPr>
            <w:tcW w:w="1228" w:type="dxa"/>
            <w:tcBorders>
              <w:top w:val="single" w:color="auto" w:sz="4" w:space="0"/>
              <w:left w:val="single" w:color="auto" w:sz="4" w:space="0"/>
              <w:bottom w:val="single" w:color="auto" w:sz="4" w:space="0"/>
              <w:right w:val="single" w:color="auto" w:sz="4" w:space="0"/>
            </w:tcBorders>
            <w:shd w:val="clear" w:color="000000" w:fill="DBE5F1"/>
            <w:vAlign w:val="center"/>
            <w:hideMark/>
          </w:tcPr>
          <w:p w:rsidR="0067263D" w:rsidP="0067263D" w:rsidRDefault="0067263D" w14:paraId="035642E5" w14:textId="77777777">
            <w:pPr>
              <w:jc w:val="center"/>
              <w:rPr>
                <w:rFonts w:ascii="Calibri" w:hAnsi="Calibri"/>
                <w:b/>
                <w:bCs/>
                <w:color w:val="000000"/>
                <w:sz w:val="18"/>
                <w:szCs w:val="18"/>
              </w:rPr>
            </w:pPr>
            <w:r w:rsidRPr="0067263D">
              <w:rPr>
                <w:rFonts w:ascii="Calibri" w:hAnsi="Calibri"/>
                <w:b/>
                <w:bCs/>
                <w:color w:val="000000"/>
                <w:sz w:val="18"/>
                <w:szCs w:val="18"/>
              </w:rPr>
              <w:t>P</w:t>
            </w:r>
            <w:r>
              <w:rPr>
                <w:rFonts w:ascii="Calibri" w:hAnsi="Calibri"/>
                <w:b/>
                <w:bCs/>
                <w:color w:val="000000"/>
                <w:sz w:val="18"/>
                <w:szCs w:val="18"/>
              </w:rPr>
              <w:t>aediatric Intensive</w:t>
            </w:r>
          </w:p>
          <w:p w:rsidRPr="0067263D" w:rsidR="0067263D" w:rsidP="0067263D" w:rsidRDefault="0067263D" w14:paraId="1F50F228" w14:textId="77777777">
            <w:pPr>
              <w:jc w:val="center"/>
              <w:rPr>
                <w:rFonts w:ascii="Calibri" w:hAnsi="Calibri"/>
                <w:b/>
                <w:bCs/>
                <w:color w:val="000000"/>
                <w:sz w:val="18"/>
                <w:szCs w:val="18"/>
              </w:rPr>
            </w:pPr>
            <w:r>
              <w:rPr>
                <w:rFonts w:ascii="Calibri" w:hAnsi="Calibri"/>
                <w:b/>
                <w:bCs/>
                <w:color w:val="000000"/>
                <w:sz w:val="18"/>
                <w:szCs w:val="18"/>
              </w:rPr>
              <w:t>Care Unit</w:t>
            </w:r>
          </w:p>
        </w:tc>
        <w:tc>
          <w:tcPr>
            <w:tcW w:w="1229" w:type="dxa"/>
            <w:tcBorders>
              <w:top w:val="single" w:color="auto" w:sz="4" w:space="0"/>
              <w:left w:val="nil"/>
              <w:bottom w:val="single" w:color="auto" w:sz="4" w:space="0"/>
              <w:right w:val="single" w:color="auto" w:sz="4" w:space="0"/>
            </w:tcBorders>
            <w:shd w:val="clear" w:color="000000" w:fill="DBE5F1"/>
            <w:vAlign w:val="center"/>
            <w:hideMark/>
          </w:tcPr>
          <w:p w:rsidR="0067263D" w:rsidP="0067263D" w:rsidRDefault="0067263D" w14:paraId="7F66AD63" w14:textId="77777777">
            <w:pPr>
              <w:jc w:val="center"/>
              <w:rPr>
                <w:rFonts w:ascii="Calibri" w:hAnsi="Calibri"/>
                <w:b/>
                <w:bCs/>
                <w:color w:val="000000"/>
                <w:sz w:val="18"/>
                <w:szCs w:val="18"/>
              </w:rPr>
            </w:pPr>
            <w:r w:rsidRPr="0067263D">
              <w:rPr>
                <w:rFonts w:ascii="Calibri" w:hAnsi="Calibri"/>
                <w:b/>
                <w:bCs/>
                <w:color w:val="000000"/>
                <w:sz w:val="18"/>
                <w:szCs w:val="18"/>
              </w:rPr>
              <w:t>N</w:t>
            </w:r>
            <w:r>
              <w:rPr>
                <w:rFonts w:ascii="Calibri" w:hAnsi="Calibri"/>
                <w:b/>
                <w:bCs/>
                <w:color w:val="000000"/>
                <w:sz w:val="18"/>
                <w:szCs w:val="18"/>
              </w:rPr>
              <w:t>eonatal Intensive</w:t>
            </w:r>
          </w:p>
          <w:p w:rsidRPr="0067263D" w:rsidR="0067263D" w:rsidP="0067263D" w:rsidRDefault="0067263D" w14:paraId="2116AC66" w14:textId="77777777">
            <w:pPr>
              <w:jc w:val="center"/>
              <w:rPr>
                <w:rFonts w:ascii="Calibri" w:hAnsi="Calibri"/>
                <w:b/>
                <w:bCs/>
                <w:color w:val="000000"/>
                <w:sz w:val="18"/>
                <w:szCs w:val="18"/>
              </w:rPr>
            </w:pPr>
            <w:r>
              <w:rPr>
                <w:rFonts w:ascii="Calibri" w:hAnsi="Calibri"/>
                <w:b/>
                <w:bCs/>
                <w:color w:val="000000"/>
                <w:sz w:val="18"/>
                <w:szCs w:val="18"/>
              </w:rPr>
              <w:t>Care Unit</w:t>
            </w:r>
          </w:p>
        </w:tc>
      </w:tr>
      <w:tr w:rsidRPr="0067263D" w:rsidR="0067263D" w:rsidTr="008E51A0" w14:paraId="100ED59C" w14:textId="77777777">
        <w:trPr>
          <w:trHeight w:val="300"/>
          <w:jc w:val="center"/>
        </w:trPr>
        <w:tc>
          <w:tcPr>
            <w:tcW w:w="0" w:type="auto"/>
            <w:tcBorders>
              <w:top w:val="nil"/>
              <w:left w:val="single" w:color="auto" w:sz="4" w:space="0"/>
              <w:bottom w:val="single" w:color="auto" w:sz="4" w:space="0"/>
              <w:right w:val="single" w:color="auto" w:sz="4" w:space="0"/>
            </w:tcBorders>
            <w:shd w:val="clear" w:color="auto" w:fill="auto"/>
            <w:vAlign w:val="center"/>
            <w:hideMark/>
          </w:tcPr>
          <w:p w:rsidRPr="0067263D" w:rsidR="0067263D" w:rsidP="0067263D" w:rsidRDefault="0067263D" w14:paraId="27E4466D" w14:textId="77777777">
            <w:pPr>
              <w:jc w:val="center"/>
              <w:rPr>
                <w:rFonts w:ascii="Calibri" w:hAnsi="Calibri"/>
                <w:color w:val="000000"/>
                <w:sz w:val="18"/>
                <w:szCs w:val="18"/>
              </w:rPr>
            </w:pPr>
            <w:r w:rsidRPr="0067263D">
              <w:rPr>
                <w:rFonts w:ascii="Calibri" w:hAnsi="Calibri"/>
                <w:color w:val="000000"/>
                <w:sz w:val="18"/>
                <w:szCs w:val="18"/>
              </w:rPr>
              <w:t>Mean Length of Stay (Days)</w:t>
            </w:r>
          </w:p>
        </w:tc>
        <w:tc>
          <w:tcPr>
            <w:tcW w:w="1228" w:type="dxa"/>
            <w:tcBorders>
              <w:top w:val="nil"/>
              <w:left w:val="nil"/>
              <w:bottom w:val="single" w:color="auto" w:sz="4" w:space="0"/>
              <w:right w:val="single" w:color="auto" w:sz="4" w:space="0"/>
            </w:tcBorders>
            <w:shd w:val="clear" w:color="auto" w:fill="auto"/>
            <w:vAlign w:val="center"/>
          </w:tcPr>
          <w:p w:rsidRPr="0067263D" w:rsidR="0067263D" w:rsidP="0067263D" w:rsidRDefault="00BA39E8" w14:paraId="7B6E7BDE" w14:textId="64CDBD21">
            <w:pPr>
              <w:jc w:val="center"/>
              <w:rPr>
                <w:rFonts w:ascii="Calibri" w:hAnsi="Calibri"/>
                <w:color w:val="000000"/>
                <w:sz w:val="18"/>
                <w:szCs w:val="18"/>
              </w:rPr>
            </w:pPr>
            <w:r>
              <w:rPr>
                <w:rFonts w:ascii="Calibri" w:hAnsi="Calibri"/>
                <w:color w:val="000000"/>
                <w:sz w:val="18"/>
                <w:szCs w:val="18"/>
              </w:rPr>
              <w:t>11.7</w:t>
            </w:r>
          </w:p>
        </w:tc>
        <w:tc>
          <w:tcPr>
            <w:tcW w:w="1228" w:type="dxa"/>
            <w:tcBorders>
              <w:top w:val="nil"/>
              <w:left w:val="nil"/>
              <w:bottom w:val="single" w:color="auto" w:sz="4" w:space="0"/>
              <w:right w:val="single" w:color="auto" w:sz="4" w:space="0"/>
            </w:tcBorders>
            <w:vAlign w:val="center"/>
          </w:tcPr>
          <w:p w:rsidRPr="0067263D" w:rsidR="0067263D" w:rsidP="0067263D" w:rsidRDefault="00BA39E8" w14:paraId="5892DD4C" w14:textId="1794BAAD">
            <w:pPr>
              <w:jc w:val="center"/>
              <w:rPr>
                <w:rFonts w:ascii="Calibri" w:hAnsi="Calibri"/>
                <w:color w:val="000000"/>
                <w:sz w:val="18"/>
                <w:szCs w:val="18"/>
              </w:rPr>
            </w:pPr>
            <w:r>
              <w:rPr>
                <w:rFonts w:ascii="Calibri" w:hAnsi="Calibri"/>
                <w:color w:val="000000"/>
                <w:sz w:val="18"/>
                <w:szCs w:val="18"/>
              </w:rPr>
              <w:t>11.3</w:t>
            </w:r>
          </w:p>
        </w:tc>
        <w:tc>
          <w:tcPr>
            <w:tcW w:w="1228" w:type="dxa"/>
            <w:tcBorders>
              <w:top w:val="single" w:color="auto" w:sz="4" w:space="0"/>
              <w:left w:val="single" w:color="auto" w:sz="4" w:space="0"/>
              <w:bottom w:val="single" w:color="auto" w:sz="4" w:space="0"/>
              <w:right w:val="single" w:color="auto" w:sz="4" w:space="0"/>
            </w:tcBorders>
            <w:shd w:val="clear" w:color="auto" w:fill="auto"/>
            <w:vAlign w:val="center"/>
          </w:tcPr>
          <w:p w:rsidRPr="0067263D" w:rsidR="0067263D" w:rsidP="0067263D" w:rsidRDefault="00FC7026" w14:paraId="15408AF2" w14:textId="78D42F79">
            <w:pPr>
              <w:jc w:val="center"/>
              <w:rPr>
                <w:rFonts w:ascii="Calibri" w:hAnsi="Calibri"/>
                <w:color w:val="000000"/>
                <w:sz w:val="18"/>
                <w:szCs w:val="18"/>
              </w:rPr>
            </w:pPr>
            <w:r>
              <w:rPr>
                <w:rFonts w:ascii="Calibri" w:hAnsi="Calibri"/>
                <w:color w:val="000000"/>
                <w:sz w:val="18"/>
                <w:szCs w:val="18"/>
              </w:rPr>
              <w:t>10.2</w:t>
            </w:r>
          </w:p>
        </w:tc>
        <w:tc>
          <w:tcPr>
            <w:tcW w:w="1229" w:type="dxa"/>
            <w:tcBorders>
              <w:top w:val="nil"/>
              <w:left w:val="nil"/>
              <w:bottom w:val="single" w:color="auto" w:sz="4" w:space="0"/>
              <w:right w:val="single" w:color="auto" w:sz="4" w:space="0"/>
            </w:tcBorders>
            <w:shd w:val="clear" w:color="auto" w:fill="auto"/>
            <w:vAlign w:val="center"/>
          </w:tcPr>
          <w:p w:rsidRPr="0067263D" w:rsidR="0067263D" w:rsidP="0067263D" w:rsidRDefault="008E51A0" w14:paraId="681F33B0" w14:textId="3A919C6D">
            <w:pPr>
              <w:jc w:val="center"/>
              <w:rPr>
                <w:rFonts w:ascii="Calibri" w:hAnsi="Calibri"/>
                <w:color w:val="000000"/>
                <w:sz w:val="18"/>
                <w:szCs w:val="18"/>
              </w:rPr>
            </w:pPr>
            <w:r>
              <w:rPr>
                <w:rFonts w:ascii="Calibri" w:hAnsi="Calibri"/>
                <w:color w:val="000000"/>
                <w:sz w:val="18"/>
                <w:szCs w:val="18"/>
              </w:rPr>
              <w:t>2</w:t>
            </w:r>
            <w:r w:rsidR="00FC7026">
              <w:rPr>
                <w:rFonts w:ascii="Calibri" w:hAnsi="Calibri"/>
                <w:color w:val="000000"/>
                <w:sz w:val="18"/>
                <w:szCs w:val="18"/>
              </w:rPr>
              <w:t>0.6</w:t>
            </w:r>
          </w:p>
        </w:tc>
      </w:tr>
      <w:tr w:rsidRPr="0067263D" w:rsidR="0067263D" w:rsidTr="008E51A0" w14:paraId="1DD4167E" w14:textId="77777777">
        <w:trPr>
          <w:trHeight w:val="300"/>
          <w:jc w:val="center"/>
        </w:trPr>
        <w:tc>
          <w:tcPr>
            <w:tcW w:w="0" w:type="auto"/>
            <w:tcBorders>
              <w:top w:val="nil"/>
              <w:left w:val="single" w:color="auto" w:sz="4" w:space="0"/>
              <w:bottom w:val="single" w:color="auto" w:sz="4" w:space="0"/>
              <w:right w:val="single" w:color="auto" w:sz="4" w:space="0"/>
            </w:tcBorders>
            <w:shd w:val="clear" w:color="auto" w:fill="auto"/>
            <w:vAlign w:val="center"/>
            <w:hideMark/>
          </w:tcPr>
          <w:p w:rsidRPr="0067263D" w:rsidR="0067263D" w:rsidP="0067263D" w:rsidRDefault="0067263D" w14:paraId="24258004" w14:textId="77777777">
            <w:pPr>
              <w:jc w:val="center"/>
              <w:rPr>
                <w:rFonts w:ascii="Calibri" w:hAnsi="Calibri"/>
                <w:color w:val="000000"/>
                <w:sz w:val="18"/>
                <w:szCs w:val="18"/>
              </w:rPr>
            </w:pPr>
            <w:r w:rsidRPr="0067263D">
              <w:rPr>
                <w:rFonts w:ascii="Calibri" w:hAnsi="Calibri"/>
                <w:color w:val="000000"/>
                <w:sz w:val="18"/>
                <w:szCs w:val="18"/>
              </w:rPr>
              <w:t>Median Length of Stay (Days)</w:t>
            </w:r>
          </w:p>
        </w:tc>
        <w:tc>
          <w:tcPr>
            <w:tcW w:w="1228" w:type="dxa"/>
            <w:tcBorders>
              <w:top w:val="nil"/>
              <w:left w:val="nil"/>
              <w:bottom w:val="single" w:color="auto" w:sz="4" w:space="0"/>
              <w:right w:val="single" w:color="auto" w:sz="4" w:space="0"/>
            </w:tcBorders>
            <w:shd w:val="clear" w:color="auto" w:fill="auto"/>
            <w:vAlign w:val="center"/>
          </w:tcPr>
          <w:p w:rsidRPr="0067263D" w:rsidR="0067263D" w:rsidP="0067263D" w:rsidRDefault="00BA39E8" w14:paraId="4DACD1B9" w14:textId="2652A717">
            <w:pPr>
              <w:jc w:val="center"/>
              <w:rPr>
                <w:rFonts w:ascii="Calibri" w:hAnsi="Calibri"/>
                <w:color w:val="000000"/>
                <w:sz w:val="18"/>
                <w:szCs w:val="18"/>
              </w:rPr>
            </w:pPr>
            <w:r>
              <w:rPr>
                <w:rFonts w:ascii="Calibri" w:hAnsi="Calibri"/>
                <w:color w:val="000000"/>
                <w:sz w:val="18"/>
                <w:szCs w:val="18"/>
              </w:rPr>
              <w:t>6</w:t>
            </w:r>
          </w:p>
        </w:tc>
        <w:tc>
          <w:tcPr>
            <w:tcW w:w="1228" w:type="dxa"/>
            <w:tcBorders>
              <w:top w:val="nil"/>
              <w:left w:val="nil"/>
              <w:bottom w:val="single" w:color="auto" w:sz="4" w:space="0"/>
              <w:right w:val="single" w:color="auto" w:sz="4" w:space="0"/>
            </w:tcBorders>
            <w:vAlign w:val="center"/>
          </w:tcPr>
          <w:p w:rsidRPr="0067263D" w:rsidR="0067263D" w:rsidP="0067263D" w:rsidRDefault="00BA39E8" w14:paraId="79F68FDA" w14:textId="4E0468C7">
            <w:pPr>
              <w:jc w:val="center"/>
              <w:rPr>
                <w:rFonts w:ascii="Calibri" w:hAnsi="Calibri"/>
                <w:color w:val="000000"/>
                <w:sz w:val="18"/>
                <w:szCs w:val="18"/>
              </w:rPr>
            </w:pPr>
            <w:r>
              <w:rPr>
                <w:rFonts w:ascii="Calibri" w:hAnsi="Calibri"/>
                <w:color w:val="000000"/>
                <w:sz w:val="18"/>
                <w:szCs w:val="18"/>
              </w:rPr>
              <w:t>7</w:t>
            </w:r>
          </w:p>
        </w:tc>
        <w:tc>
          <w:tcPr>
            <w:tcW w:w="1228" w:type="dxa"/>
            <w:tcBorders>
              <w:top w:val="single" w:color="auto" w:sz="4" w:space="0"/>
              <w:left w:val="single" w:color="auto" w:sz="4" w:space="0"/>
              <w:bottom w:val="single" w:color="auto" w:sz="4" w:space="0"/>
              <w:right w:val="single" w:color="auto" w:sz="4" w:space="0"/>
            </w:tcBorders>
            <w:shd w:val="clear" w:color="auto" w:fill="auto"/>
            <w:vAlign w:val="center"/>
          </w:tcPr>
          <w:p w:rsidRPr="0067263D" w:rsidR="0067263D" w:rsidP="0067263D" w:rsidRDefault="00FC7026" w14:paraId="02F9A2BF" w14:textId="28C04E68">
            <w:pPr>
              <w:jc w:val="center"/>
              <w:rPr>
                <w:rFonts w:ascii="Calibri" w:hAnsi="Calibri"/>
                <w:color w:val="000000"/>
                <w:sz w:val="18"/>
                <w:szCs w:val="18"/>
              </w:rPr>
            </w:pPr>
            <w:r>
              <w:rPr>
                <w:rFonts w:ascii="Calibri" w:hAnsi="Calibri"/>
                <w:color w:val="000000"/>
                <w:sz w:val="18"/>
                <w:szCs w:val="18"/>
              </w:rPr>
              <w:t>5</w:t>
            </w:r>
          </w:p>
        </w:tc>
        <w:tc>
          <w:tcPr>
            <w:tcW w:w="1229" w:type="dxa"/>
            <w:tcBorders>
              <w:top w:val="nil"/>
              <w:left w:val="nil"/>
              <w:bottom w:val="single" w:color="auto" w:sz="4" w:space="0"/>
              <w:right w:val="single" w:color="auto" w:sz="4" w:space="0"/>
            </w:tcBorders>
            <w:shd w:val="clear" w:color="auto" w:fill="auto"/>
            <w:vAlign w:val="center"/>
          </w:tcPr>
          <w:p w:rsidRPr="0067263D" w:rsidR="0067263D" w:rsidP="0067263D" w:rsidRDefault="008E51A0" w14:paraId="3DE5394D" w14:textId="07531D0B">
            <w:pPr>
              <w:jc w:val="center"/>
              <w:rPr>
                <w:rFonts w:ascii="Calibri" w:hAnsi="Calibri"/>
                <w:color w:val="000000"/>
                <w:sz w:val="18"/>
                <w:szCs w:val="18"/>
              </w:rPr>
            </w:pPr>
            <w:r>
              <w:rPr>
                <w:rFonts w:ascii="Calibri" w:hAnsi="Calibri"/>
                <w:color w:val="000000"/>
                <w:sz w:val="18"/>
                <w:szCs w:val="18"/>
              </w:rPr>
              <w:t>1</w:t>
            </w:r>
            <w:r w:rsidR="00D17ABD">
              <w:rPr>
                <w:rFonts w:ascii="Calibri" w:hAnsi="Calibri"/>
                <w:color w:val="000000"/>
                <w:sz w:val="18"/>
                <w:szCs w:val="18"/>
              </w:rPr>
              <w:t>0</w:t>
            </w:r>
          </w:p>
        </w:tc>
      </w:tr>
      <w:tr w:rsidRPr="0067263D" w:rsidR="0067263D" w:rsidTr="008E51A0" w14:paraId="7C2DBC52" w14:textId="77777777">
        <w:trPr>
          <w:trHeight w:val="300"/>
          <w:jc w:val="center"/>
        </w:trPr>
        <w:tc>
          <w:tcPr>
            <w:tcW w:w="0" w:type="auto"/>
            <w:tcBorders>
              <w:top w:val="nil"/>
              <w:left w:val="single" w:color="auto" w:sz="4" w:space="0"/>
              <w:bottom w:val="single" w:color="auto" w:sz="4" w:space="0"/>
              <w:right w:val="single" w:color="auto" w:sz="4" w:space="0"/>
            </w:tcBorders>
            <w:shd w:val="clear" w:color="auto" w:fill="auto"/>
            <w:vAlign w:val="center"/>
            <w:hideMark/>
          </w:tcPr>
          <w:p w:rsidRPr="0067263D" w:rsidR="0067263D" w:rsidP="0067263D" w:rsidRDefault="0067263D" w14:paraId="6C6FB03E" w14:textId="77777777">
            <w:pPr>
              <w:jc w:val="center"/>
              <w:rPr>
                <w:rFonts w:ascii="Calibri" w:hAnsi="Calibri"/>
                <w:color w:val="000000"/>
                <w:sz w:val="18"/>
                <w:szCs w:val="18"/>
              </w:rPr>
            </w:pPr>
            <w:r w:rsidRPr="0067263D">
              <w:rPr>
                <w:rFonts w:ascii="Calibri" w:hAnsi="Calibri"/>
                <w:color w:val="000000"/>
                <w:sz w:val="18"/>
                <w:szCs w:val="18"/>
              </w:rPr>
              <w:t>Range of Length of Stay (Days)</w:t>
            </w:r>
          </w:p>
        </w:tc>
        <w:tc>
          <w:tcPr>
            <w:tcW w:w="1228" w:type="dxa"/>
            <w:tcBorders>
              <w:top w:val="nil"/>
              <w:left w:val="nil"/>
              <w:bottom w:val="single" w:color="auto" w:sz="4" w:space="0"/>
              <w:right w:val="single" w:color="auto" w:sz="4" w:space="0"/>
            </w:tcBorders>
            <w:shd w:val="clear" w:color="auto" w:fill="auto"/>
            <w:vAlign w:val="center"/>
          </w:tcPr>
          <w:p w:rsidRPr="0067263D" w:rsidR="0067263D" w:rsidP="0067263D" w:rsidRDefault="008E51A0" w14:paraId="13C93DE0" w14:textId="66A714F0">
            <w:pPr>
              <w:jc w:val="center"/>
              <w:rPr>
                <w:rFonts w:ascii="Calibri" w:hAnsi="Calibri"/>
                <w:color w:val="000000"/>
                <w:sz w:val="18"/>
                <w:szCs w:val="18"/>
              </w:rPr>
            </w:pPr>
            <w:r>
              <w:rPr>
                <w:rFonts w:ascii="Calibri" w:hAnsi="Calibri"/>
                <w:color w:val="000000"/>
                <w:sz w:val="18"/>
                <w:szCs w:val="18"/>
              </w:rPr>
              <w:t>1-1</w:t>
            </w:r>
            <w:r w:rsidR="00BA39E8">
              <w:rPr>
                <w:rFonts w:ascii="Calibri" w:hAnsi="Calibri"/>
                <w:color w:val="000000"/>
                <w:sz w:val="18"/>
                <w:szCs w:val="18"/>
              </w:rPr>
              <w:t>32</w:t>
            </w:r>
          </w:p>
        </w:tc>
        <w:tc>
          <w:tcPr>
            <w:tcW w:w="1228" w:type="dxa"/>
            <w:tcBorders>
              <w:top w:val="nil"/>
              <w:left w:val="nil"/>
              <w:bottom w:val="single" w:color="auto" w:sz="4" w:space="0"/>
              <w:right w:val="single" w:color="auto" w:sz="4" w:space="0"/>
            </w:tcBorders>
            <w:vAlign w:val="center"/>
          </w:tcPr>
          <w:p w:rsidRPr="0067263D" w:rsidR="0067263D" w:rsidP="0067263D" w:rsidRDefault="008E51A0" w14:paraId="2A577DE3" w14:textId="68A2F62B">
            <w:pPr>
              <w:jc w:val="center"/>
              <w:rPr>
                <w:rFonts w:ascii="Calibri" w:hAnsi="Calibri"/>
                <w:color w:val="000000"/>
                <w:sz w:val="18"/>
                <w:szCs w:val="18"/>
              </w:rPr>
            </w:pPr>
            <w:r>
              <w:rPr>
                <w:rFonts w:ascii="Calibri" w:hAnsi="Calibri"/>
                <w:color w:val="000000"/>
                <w:sz w:val="18"/>
                <w:szCs w:val="18"/>
              </w:rPr>
              <w:t>1-7</w:t>
            </w:r>
            <w:r w:rsidR="00BA39E8">
              <w:rPr>
                <w:rFonts w:ascii="Calibri" w:hAnsi="Calibri"/>
                <w:color w:val="000000"/>
                <w:sz w:val="18"/>
                <w:szCs w:val="18"/>
              </w:rPr>
              <w:t>9</w:t>
            </w:r>
          </w:p>
        </w:tc>
        <w:tc>
          <w:tcPr>
            <w:tcW w:w="1228" w:type="dxa"/>
            <w:tcBorders>
              <w:top w:val="single" w:color="auto" w:sz="4" w:space="0"/>
              <w:left w:val="single" w:color="auto" w:sz="4" w:space="0"/>
              <w:bottom w:val="single" w:color="auto" w:sz="4" w:space="0"/>
              <w:right w:val="single" w:color="auto" w:sz="4" w:space="0"/>
            </w:tcBorders>
            <w:shd w:val="clear" w:color="auto" w:fill="auto"/>
            <w:vAlign w:val="center"/>
          </w:tcPr>
          <w:p w:rsidRPr="0067263D" w:rsidR="0067263D" w:rsidP="0067263D" w:rsidRDefault="008E51A0" w14:paraId="79853A30" w14:textId="58B02FBD">
            <w:pPr>
              <w:jc w:val="center"/>
              <w:rPr>
                <w:rFonts w:ascii="Calibri" w:hAnsi="Calibri"/>
                <w:color w:val="000000"/>
                <w:sz w:val="18"/>
                <w:szCs w:val="18"/>
              </w:rPr>
            </w:pPr>
            <w:r>
              <w:rPr>
                <w:rFonts w:ascii="Calibri" w:hAnsi="Calibri"/>
                <w:color w:val="000000"/>
                <w:sz w:val="18"/>
                <w:szCs w:val="18"/>
              </w:rPr>
              <w:t>1-1</w:t>
            </w:r>
            <w:r w:rsidR="00FC7026">
              <w:rPr>
                <w:rFonts w:ascii="Calibri" w:hAnsi="Calibri"/>
                <w:color w:val="000000"/>
                <w:sz w:val="18"/>
                <w:szCs w:val="18"/>
              </w:rPr>
              <w:t>32</w:t>
            </w:r>
          </w:p>
        </w:tc>
        <w:tc>
          <w:tcPr>
            <w:tcW w:w="1229" w:type="dxa"/>
            <w:tcBorders>
              <w:top w:val="nil"/>
              <w:left w:val="nil"/>
              <w:bottom w:val="single" w:color="auto" w:sz="4" w:space="0"/>
              <w:right w:val="single" w:color="auto" w:sz="4" w:space="0"/>
            </w:tcBorders>
            <w:shd w:val="clear" w:color="auto" w:fill="auto"/>
            <w:vAlign w:val="center"/>
          </w:tcPr>
          <w:p w:rsidRPr="0067263D" w:rsidR="0067263D" w:rsidP="0067263D" w:rsidRDefault="008E51A0" w14:paraId="071643A5" w14:textId="6B4D263A">
            <w:pPr>
              <w:jc w:val="center"/>
              <w:rPr>
                <w:rFonts w:ascii="Calibri" w:hAnsi="Calibri"/>
                <w:color w:val="000000"/>
                <w:sz w:val="18"/>
                <w:szCs w:val="18"/>
              </w:rPr>
            </w:pPr>
            <w:r>
              <w:rPr>
                <w:rFonts w:ascii="Calibri" w:hAnsi="Calibri"/>
                <w:color w:val="000000"/>
                <w:sz w:val="18"/>
                <w:szCs w:val="18"/>
              </w:rPr>
              <w:t>1-</w:t>
            </w:r>
            <w:r w:rsidR="00D17ABD">
              <w:rPr>
                <w:rFonts w:ascii="Calibri" w:hAnsi="Calibri"/>
                <w:color w:val="000000"/>
                <w:sz w:val="18"/>
                <w:szCs w:val="18"/>
              </w:rPr>
              <w:t>86</w:t>
            </w:r>
          </w:p>
        </w:tc>
      </w:tr>
    </w:tbl>
    <w:p w:rsidR="00781366" w:rsidP="0067263D" w:rsidRDefault="00781366" w14:paraId="019E9C84" w14:textId="77777777">
      <w:pPr>
        <w:pStyle w:val="ListParagraph"/>
        <w:ind w:left="0"/>
        <w:rPr>
          <w:b/>
        </w:rPr>
      </w:pPr>
    </w:p>
    <w:p w:rsidR="00781366" w:rsidP="00781366" w:rsidRDefault="00781366" w14:paraId="3CE717D8" w14:textId="77777777">
      <w:pPr>
        <w:pStyle w:val="ListParagraph"/>
        <w:rPr>
          <w:b/>
        </w:rPr>
      </w:pPr>
      <w:r>
        <w:rPr>
          <w:b/>
        </w:rPr>
        <w:t>Breakdown of Bed Utilisation by Patient Numbers</w:t>
      </w:r>
    </w:p>
    <w:tbl>
      <w:tblPr>
        <w:tblW w:w="4520" w:type="dxa"/>
        <w:jc w:val="center"/>
        <w:tblLook w:val="04A0" w:firstRow="1" w:lastRow="0" w:firstColumn="1" w:lastColumn="0" w:noHBand="0" w:noVBand="1"/>
      </w:tblPr>
      <w:tblGrid>
        <w:gridCol w:w="3420"/>
        <w:gridCol w:w="1100"/>
      </w:tblGrid>
      <w:tr w:rsidRPr="0067263D" w:rsidR="0067263D" w:rsidTr="00E23062" w14:paraId="18DF92CA" w14:textId="77777777">
        <w:trPr>
          <w:trHeight w:val="300"/>
          <w:jc w:val="center"/>
        </w:trPr>
        <w:tc>
          <w:tcPr>
            <w:tcW w:w="3420" w:type="dxa"/>
            <w:tcBorders>
              <w:top w:val="single" w:color="auto" w:sz="4" w:space="0"/>
              <w:left w:val="single" w:color="auto" w:sz="4" w:space="0"/>
              <w:bottom w:val="single" w:color="auto" w:sz="4" w:space="0"/>
              <w:right w:val="single" w:color="auto" w:sz="4" w:space="0"/>
            </w:tcBorders>
            <w:shd w:val="clear" w:color="000000" w:fill="DBE5F1"/>
            <w:vAlign w:val="center"/>
            <w:hideMark/>
          </w:tcPr>
          <w:p w:rsidRPr="0067263D" w:rsidR="0067263D" w:rsidP="0067263D" w:rsidRDefault="0067263D" w14:paraId="088A938A" w14:textId="77777777">
            <w:pPr>
              <w:jc w:val="center"/>
              <w:rPr>
                <w:rFonts w:ascii="Calibri" w:hAnsi="Calibri" w:cs="Arial"/>
                <w:b/>
                <w:bCs/>
                <w:color w:val="000000"/>
                <w:sz w:val="18"/>
                <w:szCs w:val="18"/>
              </w:rPr>
            </w:pPr>
            <w:r w:rsidRPr="0067263D">
              <w:rPr>
                <w:rFonts w:ascii="Calibri" w:hAnsi="Calibri" w:cs="Arial"/>
                <w:b/>
                <w:bCs/>
                <w:color w:val="000000"/>
                <w:sz w:val="18"/>
                <w:szCs w:val="18"/>
              </w:rPr>
              <w:t>Ward</w:t>
            </w:r>
          </w:p>
        </w:tc>
        <w:tc>
          <w:tcPr>
            <w:tcW w:w="1100" w:type="dxa"/>
            <w:tcBorders>
              <w:top w:val="single" w:color="auto" w:sz="4" w:space="0"/>
              <w:left w:val="nil"/>
              <w:bottom w:val="single" w:color="auto" w:sz="4" w:space="0"/>
              <w:right w:val="single" w:color="auto" w:sz="4" w:space="0"/>
            </w:tcBorders>
            <w:shd w:val="clear" w:color="000000" w:fill="DBE5F1"/>
            <w:noWrap/>
            <w:vAlign w:val="center"/>
            <w:hideMark/>
          </w:tcPr>
          <w:p w:rsidRPr="0067263D" w:rsidR="0067263D" w:rsidP="0067263D" w:rsidRDefault="0067263D" w14:paraId="474ABA72" w14:textId="527A2E27">
            <w:pPr>
              <w:jc w:val="center"/>
              <w:rPr>
                <w:rFonts w:ascii="Calibri" w:hAnsi="Calibri"/>
                <w:b/>
                <w:bCs/>
                <w:color w:val="000000"/>
                <w:sz w:val="18"/>
                <w:szCs w:val="18"/>
              </w:rPr>
            </w:pPr>
          </w:p>
        </w:tc>
      </w:tr>
      <w:tr w:rsidRPr="0067263D" w:rsidR="0067263D" w:rsidTr="008E51A0" w14:paraId="07D9D952" w14:textId="77777777">
        <w:trPr>
          <w:trHeight w:val="300"/>
          <w:jc w:val="center"/>
        </w:trPr>
        <w:tc>
          <w:tcPr>
            <w:tcW w:w="3420" w:type="dxa"/>
            <w:tcBorders>
              <w:top w:val="nil"/>
              <w:left w:val="single" w:color="auto" w:sz="4" w:space="0"/>
              <w:bottom w:val="single" w:color="auto" w:sz="4" w:space="0"/>
              <w:right w:val="single" w:color="auto" w:sz="4" w:space="0"/>
            </w:tcBorders>
            <w:shd w:val="clear" w:color="auto" w:fill="auto"/>
            <w:vAlign w:val="center"/>
            <w:hideMark/>
          </w:tcPr>
          <w:p w:rsidRPr="0067263D" w:rsidR="0067263D" w:rsidP="0067263D" w:rsidRDefault="0067263D" w14:paraId="540F0E06" w14:textId="77777777">
            <w:pPr>
              <w:jc w:val="center"/>
              <w:rPr>
                <w:rFonts w:ascii="Calibri" w:hAnsi="Calibri" w:cs="Arial"/>
                <w:color w:val="000000"/>
                <w:sz w:val="18"/>
                <w:szCs w:val="18"/>
              </w:rPr>
            </w:pPr>
            <w:r w:rsidRPr="0067263D">
              <w:rPr>
                <w:rFonts w:ascii="Calibri" w:hAnsi="Calibri" w:cs="Arial"/>
                <w:color w:val="000000"/>
                <w:sz w:val="18"/>
                <w:szCs w:val="18"/>
              </w:rPr>
              <w:t>0-5</w:t>
            </w:r>
          </w:p>
        </w:tc>
        <w:tc>
          <w:tcPr>
            <w:tcW w:w="1100" w:type="dxa"/>
            <w:tcBorders>
              <w:top w:val="nil"/>
              <w:left w:val="nil"/>
              <w:bottom w:val="single" w:color="auto" w:sz="4" w:space="0"/>
              <w:right w:val="single" w:color="auto" w:sz="4" w:space="0"/>
            </w:tcBorders>
            <w:shd w:val="clear" w:color="auto" w:fill="auto"/>
            <w:noWrap/>
            <w:vAlign w:val="center"/>
          </w:tcPr>
          <w:p w:rsidRPr="0067263D" w:rsidR="0067263D" w:rsidP="0067263D" w:rsidRDefault="00D60EC3" w14:paraId="6099D053" w14:textId="7BD4B42B">
            <w:pPr>
              <w:jc w:val="center"/>
              <w:rPr>
                <w:rFonts w:ascii="Calibri" w:hAnsi="Calibri"/>
                <w:color w:val="000000"/>
                <w:sz w:val="18"/>
                <w:szCs w:val="18"/>
              </w:rPr>
            </w:pPr>
            <w:r>
              <w:rPr>
                <w:rFonts w:ascii="Calibri" w:hAnsi="Calibri"/>
                <w:color w:val="000000"/>
                <w:sz w:val="18"/>
                <w:szCs w:val="18"/>
              </w:rPr>
              <w:t>62</w:t>
            </w:r>
          </w:p>
        </w:tc>
      </w:tr>
      <w:tr w:rsidRPr="0067263D" w:rsidR="0067263D" w:rsidTr="008E51A0" w14:paraId="26681BBD" w14:textId="77777777">
        <w:trPr>
          <w:trHeight w:val="300"/>
          <w:jc w:val="center"/>
        </w:trPr>
        <w:tc>
          <w:tcPr>
            <w:tcW w:w="3420" w:type="dxa"/>
            <w:tcBorders>
              <w:top w:val="nil"/>
              <w:left w:val="single" w:color="auto" w:sz="4" w:space="0"/>
              <w:bottom w:val="single" w:color="auto" w:sz="4" w:space="0"/>
              <w:right w:val="single" w:color="auto" w:sz="4" w:space="0"/>
            </w:tcBorders>
            <w:shd w:val="clear" w:color="auto" w:fill="auto"/>
            <w:vAlign w:val="center"/>
            <w:hideMark/>
          </w:tcPr>
          <w:p w:rsidRPr="0067263D" w:rsidR="0067263D" w:rsidP="0067263D" w:rsidRDefault="0067263D" w14:paraId="4B72D81C" w14:textId="77777777">
            <w:pPr>
              <w:jc w:val="center"/>
              <w:rPr>
                <w:rFonts w:ascii="Calibri" w:hAnsi="Calibri" w:cs="Arial"/>
                <w:color w:val="000000"/>
                <w:sz w:val="18"/>
                <w:szCs w:val="18"/>
              </w:rPr>
            </w:pPr>
            <w:r w:rsidRPr="0067263D">
              <w:rPr>
                <w:rFonts w:ascii="Calibri" w:hAnsi="Calibri" w:cs="Arial"/>
                <w:color w:val="000000"/>
                <w:sz w:val="18"/>
                <w:szCs w:val="18"/>
              </w:rPr>
              <w:t>6 - 10</w:t>
            </w:r>
          </w:p>
        </w:tc>
        <w:tc>
          <w:tcPr>
            <w:tcW w:w="1100" w:type="dxa"/>
            <w:tcBorders>
              <w:top w:val="nil"/>
              <w:left w:val="nil"/>
              <w:bottom w:val="single" w:color="auto" w:sz="4" w:space="0"/>
              <w:right w:val="single" w:color="auto" w:sz="4" w:space="0"/>
            </w:tcBorders>
            <w:shd w:val="clear" w:color="auto" w:fill="auto"/>
            <w:noWrap/>
            <w:vAlign w:val="center"/>
          </w:tcPr>
          <w:p w:rsidRPr="0067263D" w:rsidR="0067263D" w:rsidP="0067263D" w:rsidRDefault="00D60EC3" w14:paraId="0FD9824A" w14:textId="625817DD">
            <w:pPr>
              <w:jc w:val="center"/>
              <w:rPr>
                <w:rFonts w:ascii="Calibri" w:hAnsi="Calibri"/>
                <w:color w:val="000000"/>
                <w:sz w:val="18"/>
                <w:szCs w:val="18"/>
              </w:rPr>
            </w:pPr>
            <w:r>
              <w:rPr>
                <w:rFonts w:ascii="Calibri" w:hAnsi="Calibri"/>
                <w:color w:val="000000"/>
                <w:sz w:val="18"/>
                <w:szCs w:val="18"/>
              </w:rPr>
              <w:t>65</w:t>
            </w:r>
          </w:p>
        </w:tc>
      </w:tr>
      <w:tr w:rsidRPr="0067263D" w:rsidR="0067263D" w:rsidTr="008E51A0" w14:paraId="4672F0AA" w14:textId="77777777">
        <w:trPr>
          <w:trHeight w:val="300"/>
          <w:jc w:val="center"/>
        </w:trPr>
        <w:tc>
          <w:tcPr>
            <w:tcW w:w="3420" w:type="dxa"/>
            <w:tcBorders>
              <w:top w:val="nil"/>
              <w:left w:val="single" w:color="auto" w:sz="4" w:space="0"/>
              <w:bottom w:val="single" w:color="auto" w:sz="4" w:space="0"/>
              <w:right w:val="single" w:color="auto" w:sz="4" w:space="0"/>
            </w:tcBorders>
            <w:shd w:val="clear" w:color="auto" w:fill="auto"/>
            <w:vAlign w:val="center"/>
            <w:hideMark/>
          </w:tcPr>
          <w:p w:rsidRPr="0067263D" w:rsidR="0067263D" w:rsidP="0067263D" w:rsidRDefault="0067263D" w14:paraId="02FCE6C0" w14:textId="77777777">
            <w:pPr>
              <w:jc w:val="center"/>
              <w:rPr>
                <w:rFonts w:ascii="Calibri" w:hAnsi="Calibri" w:cs="Arial"/>
                <w:color w:val="000000"/>
                <w:sz w:val="18"/>
                <w:szCs w:val="18"/>
              </w:rPr>
            </w:pPr>
            <w:r w:rsidRPr="0067263D">
              <w:rPr>
                <w:rFonts w:ascii="Calibri" w:hAnsi="Calibri" w:cs="Arial"/>
                <w:color w:val="000000"/>
                <w:sz w:val="18"/>
                <w:szCs w:val="18"/>
              </w:rPr>
              <w:t>11 - 15</w:t>
            </w:r>
          </w:p>
        </w:tc>
        <w:tc>
          <w:tcPr>
            <w:tcW w:w="1100" w:type="dxa"/>
            <w:tcBorders>
              <w:top w:val="nil"/>
              <w:left w:val="nil"/>
              <w:bottom w:val="single" w:color="auto" w:sz="4" w:space="0"/>
              <w:right w:val="single" w:color="auto" w:sz="4" w:space="0"/>
            </w:tcBorders>
            <w:shd w:val="clear" w:color="auto" w:fill="auto"/>
            <w:noWrap/>
            <w:vAlign w:val="center"/>
          </w:tcPr>
          <w:p w:rsidRPr="0067263D" w:rsidR="0067263D" w:rsidP="0067263D" w:rsidRDefault="00D60EC3" w14:paraId="3B2CF2FF" w14:textId="39D60079">
            <w:pPr>
              <w:jc w:val="center"/>
              <w:rPr>
                <w:rFonts w:ascii="Calibri" w:hAnsi="Calibri"/>
                <w:color w:val="000000"/>
                <w:sz w:val="18"/>
                <w:szCs w:val="18"/>
              </w:rPr>
            </w:pPr>
            <w:r>
              <w:rPr>
                <w:rFonts w:ascii="Calibri" w:hAnsi="Calibri"/>
                <w:color w:val="000000"/>
                <w:sz w:val="18"/>
                <w:szCs w:val="18"/>
              </w:rPr>
              <w:t>18</w:t>
            </w:r>
          </w:p>
        </w:tc>
      </w:tr>
      <w:tr w:rsidRPr="0067263D" w:rsidR="0067263D" w:rsidTr="008E51A0" w14:paraId="430D61DB" w14:textId="77777777">
        <w:trPr>
          <w:trHeight w:val="300"/>
          <w:jc w:val="center"/>
        </w:trPr>
        <w:tc>
          <w:tcPr>
            <w:tcW w:w="3420" w:type="dxa"/>
            <w:tcBorders>
              <w:top w:val="nil"/>
              <w:left w:val="single" w:color="auto" w:sz="4" w:space="0"/>
              <w:bottom w:val="single" w:color="auto" w:sz="4" w:space="0"/>
              <w:right w:val="single" w:color="auto" w:sz="4" w:space="0"/>
            </w:tcBorders>
            <w:shd w:val="clear" w:color="auto" w:fill="auto"/>
            <w:vAlign w:val="center"/>
            <w:hideMark/>
          </w:tcPr>
          <w:p w:rsidRPr="0067263D" w:rsidR="0067263D" w:rsidP="0067263D" w:rsidRDefault="0067263D" w14:paraId="428773F0" w14:textId="77777777">
            <w:pPr>
              <w:jc w:val="center"/>
              <w:rPr>
                <w:rFonts w:ascii="Calibri" w:hAnsi="Calibri" w:cs="Arial"/>
                <w:color w:val="000000"/>
                <w:sz w:val="18"/>
                <w:szCs w:val="18"/>
              </w:rPr>
            </w:pPr>
            <w:r w:rsidRPr="0067263D">
              <w:rPr>
                <w:rFonts w:ascii="Calibri" w:hAnsi="Calibri" w:cs="Arial"/>
                <w:color w:val="000000"/>
                <w:sz w:val="18"/>
                <w:szCs w:val="18"/>
              </w:rPr>
              <w:t>16-20</w:t>
            </w:r>
          </w:p>
        </w:tc>
        <w:tc>
          <w:tcPr>
            <w:tcW w:w="1100" w:type="dxa"/>
            <w:tcBorders>
              <w:top w:val="nil"/>
              <w:left w:val="nil"/>
              <w:bottom w:val="single" w:color="auto" w:sz="4" w:space="0"/>
              <w:right w:val="single" w:color="auto" w:sz="4" w:space="0"/>
            </w:tcBorders>
            <w:shd w:val="clear" w:color="auto" w:fill="auto"/>
            <w:noWrap/>
            <w:vAlign w:val="center"/>
          </w:tcPr>
          <w:p w:rsidRPr="0067263D" w:rsidR="0067263D" w:rsidP="0067263D" w:rsidRDefault="00D60EC3" w14:paraId="61779148" w14:textId="770AA363">
            <w:pPr>
              <w:jc w:val="center"/>
              <w:rPr>
                <w:rFonts w:ascii="Calibri" w:hAnsi="Calibri"/>
                <w:color w:val="000000"/>
                <w:sz w:val="18"/>
                <w:szCs w:val="18"/>
              </w:rPr>
            </w:pPr>
            <w:r>
              <w:rPr>
                <w:rFonts w:ascii="Calibri" w:hAnsi="Calibri"/>
                <w:color w:val="000000"/>
                <w:sz w:val="18"/>
                <w:szCs w:val="18"/>
              </w:rPr>
              <w:t>13</w:t>
            </w:r>
          </w:p>
        </w:tc>
      </w:tr>
      <w:tr w:rsidRPr="0067263D" w:rsidR="0067263D" w:rsidTr="008E51A0" w14:paraId="28F6865B" w14:textId="77777777">
        <w:trPr>
          <w:trHeight w:val="300"/>
          <w:jc w:val="center"/>
        </w:trPr>
        <w:tc>
          <w:tcPr>
            <w:tcW w:w="3420" w:type="dxa"/>
            <w:tcBorders>
              <w:top w:val="nil"/>
              <w:left w:val="single" w:color="auto" w:sz="4" w:space="0"/>
              <w:bottom w:val="single" w:color="auto" w:sz="4" w:space="0"/>
              <w:right w:val="single" w:color="auto" w:sz="4" w:space="0"/>
            </w:tcBorders>
            <w:shd w:val="clear" w:color="auto" w:fill="auto"/>
            <w:vAlign w:val="center"/>
            <w:hideMark/>
          </w:tcPr>
          <w:p w:rsidRPr="0067263D" w:rsidR="0067263D" w:rsidP="0067263D" w:rsidRDefault="0067263D" w14:paraId="736FDB35" w14:textId="77777777">
            <w:pPr>
              <w:jc w:val="center"/>
              <w:rPr>
                <w:rFonts w:ascii="Calibri" w:hAnsi="Calibri" w:cs="Arial"/>
                <w:color w:val="000000"/>
                <w:sz w:val="18"/>
                <w:szCs w:val="18"/>
              </w:rPr>
            </w:pPr>
            <w:r w:rsidRPr="0067263D">
              <w:rPr>
                <w:rFonts w:ascii="Calibri" w:hAnsi="Calibri" w:cs="Arial"/>
                <w:color w:val="000000"/>
                <w:sz w:val="18"/>
                <w:szCs w:val="18"/>
              </w:rPr>
              <w:t>21-25</w:t>
            </w:r>
          </w:p>
        </w:tc>
        <w:tc>
          <w:tcPr>
            <w:tcW w:w="1100" w:type="dxa"/>
            <w:tcBorders>
              <w:top w:val="nil"/>
              <w:left w:val="nil"/>
              <w:bottom w:val="single" w:color="auto" w:sz="4" w:space="0"/>
              <w:right w:val="single" w:color="auto" w:sz="4" w:space="0"/>
            </w:tcBorders>
            <w:shd w:val="clear" w:color="auto" w:fill="auto"/>
            <w:noWrap/>
            <w:vAlign w:val="center"/>
          </w:tcPr>
          <w:p w:rsidRPr="0067263D" w:rsidR="0067263D" w:rsidP="00217EAB" w:rsidRDefault="00D60EC3" w14:paraId="2539797D" w14:textId="05D2CEB8">
            <w:pPr>
              <w:jc w:val="center"/>
              <w:rPr>
                <w:rFonts w:ascii="Calibri" w:hAnsi="Calibri"/>
                <w:color w:val="000000"/>
                <w:sz w:val="18"/>
                <w:szCs w:val="18"/>
              </w:rPr>
            </w:pPr>
            <w:r>
              <w:rPr>
                <w:rFonts w:ascii="Calibri" w:hAnsi="Calibri"/>
                <w:color w:val="000000"/>
                <w:sz w:val="18"/>
                <w:szCs w:val="18"/>
              </w:rPr>
              <w:t>10</w:t>
            </w:r>
          </w:p>
        </w:tc>
      </w:tr>
      <w:tr w:rsidRPr="0067263D" w:rsidR="0067263D" w:rsidTr="008E51A0" w14:paraId="063FA44F" w14:textId="77777777">
        <w:trPr>
          <w:trHeight w:val="300"/>
          <w:jc w:val="center"/>
        </w:trPr>
        <w:tc>
          <w:tcPr>
            <w:tcW w:w="3420" w:type="dxa"/>
            <w:tcBorders>
              <w:top w:val="nil"/>
              <w:left w:val="single" w:color="auto" w:sz="4" w:space="0"/>
              <w:bottom w:val="single" w:color="auto" w:sz="4" w:space="0"/>
              <w:right w:val="single" w:color="auto" w:sz="4" w:space="0"/>
            </w:tcBorders>
            <w:shd w:val="clear" w:color="auto" w:fill="auto"/>
            <w:vAlign w:val="center"/>
            <w:hideMark/>
          </w:tcPr>
          <w:p w:rsidRPr="0067263D" w:rsidR="0067263D" w:rsidP="0067263D" w:rsidRDefault="0067263D" w14:paraId="148D11A6" w14:textId="77777777">
            <w:pPr>
              <w:jc w:val="center"/>
              <w:rPr>
                <w:rFonts w:ascii="Calibri" w:hAnsi="Calibri" w:cs="Arial"/>
                <w:color w:val="000000"/>
                <w:sz w:val="18"/>
                <w:szCs w:val="18"/>
              </w:rPr>
            </w:pPr>
            <w:r w:rsidRPr="0067263D">
              <w:rPr>
                <w:rFonts w:ascii="Calibri" w:hAnsi="Calibri" w:cs="Arial"/>
                <w:color w:val="000000"/>
                <w:sz w:val="18"/>
                <w:szCs w:val="18"/>
              </w:rPr>
              <w:t>26-30</w:t>
            </w:r>
          </w:p>
        </w:tc>
        <w:tc>
          <w:tcPr>
            <w:tcW w:w="1100" w:type="dxa"/>
            <w:tcBorders>
              <w:top w:val="nil"/>
              <w:left w:val="nil"/>
              <w:bottom w:val="single" w:color="auto" w:sz="4" w:space="0"/>
              <w:right w:val="single" w:color="auto" w:sz="4" w:space="0"/>
            </w:tcBorders>
            <w:shd w:val="clear" w:color="auto" w:fill="auto"/>
            <w:noWrap/>
            <w:vAlign w:val="center"/>
          </w:tcPr>
          <w:p w:rsidRPr="0067263D" w:rsidR="0067263D" w:rsidP="0067263D" w:rsidRDefault="00D60EC3" w14:paraId="02EAD6D0" w14:textId="0351113C">
            <w:pPr>
              <w:jc w:val="center"/>
              <w:rPr>
                <w:rFonts w:ascii="Calibri" w:hAnsi="Calibri"/>
                <w:color w:val="000000"/>
                <w:sz w:val="18"/>
                <w:szCs w:val="18"/>
              </w:rPr>
            </w:pPr>
            <w:r>
              <w:rPr>
                <w:rFonts w:ascii="Calibri" w:hAnsi="Calibri"/>
                <w:color w:val="000000"/>
                <w:sz w:val="18"/>
                <w:szCs w:val="18"/>
              </w:rPr>
              <w:t>5</w:t>
            </w:r>
          </w:p>
        </w:tc>
      </w:tr>
      <w:tr w:rsidRPr="0067263D" w:rsidR="0067263D" w:rsidTr="008E51A0" w14:paraId="52B59CBF" w14:textId="77777777">
        <w:trPr>
          <w:trHeight w:val="300"/>
          <w:jc w:val="center"/>
        </w:trPr>
        <w:tc>
          <w:tcPr>
            <w:tcW w:w="3420" w:type="dxa"/>
            <w:tcBorders>
              <w:top w:val="nil"/>
              <w:left w:val="single" w:color="auto" w:sz="4" w:space="0"/>
              <w:bottom w:val="single" w:color="auto" w:sz="4" w:space="0"/>
              <w:right w:val="single" w:color="auto" w:sz="4" w:space="0"/>
            </w:tcBorders>
            <w:shd w:val="clear" w:color="auto" w:fill="auto"/>
            <w:vAlign w:val="center"/>
            <w:hideMark/>
          </w:tcPr>
          <w:p w:rsidRPr="0067263D" w:rsidR="0067263D" w:rsidP="0067263D" w:rsidRDefault="0067263D" w14:paraId="528F2DC3" w14:textId="77777777">
            <w:pPr>
              <w:jc w:val="center"/>
              <w:rPr>
                <w:rFonts w:ascii="Calibri" w:hAnsi="Calibri" w:cs="Arial"/>
                <w:color w:val="000000"/>
                <w:sz w:val="18"/>
                <w:szCs w:val="18"/>
              </w:rPr>
            </w:pPr>
            <w:r w:rsidRPr="0067263D">
              <w:rPr>
                <w:rFonts w:ascii="Calibri" w:hAnsi="Calibri" w:cs="Arial"/>
                <w:color w:val="000000"/>
                <w:sz w:val="18"/>
                <w:szCs w:val="18"/>
              </w:rPr>
              <w:t>31-40</w:t>
            </w:r>
          </w:p>
        </w:tc>
        <w:tc>
          <w:tcPr>
            <w:tcW w:w="1100" w:type="dxa"/>
            <w:tcBorders>
              <w:top w:val="nil"/>
              <w:left w:val="nil"/>
              <w:bottom w:val="single" w:color="auto" w:sz="4" w:space="0"/>
              <w:right w:val="single" w:color="auto" w:sz="4" w:space="0"/>
            </w:tcBorders>
            <w:shd w:val="clear" w:color="auto" w:fill="auto"/>
            <w:noWrap/>
            <w:vAlign w:val="center"/>
          </w:tcPr>
          <w:p w:rsidRPr="0067263D" w:rsidR="0067263D" w:rsidP="0067263D" w:rsidRDefault="00D60EC3" w14:paraId="59DB721D" w14:textId="580EDA9A">
            <w:pPr>
              <w:jc w:val="center"/>
              <w:rPr>
                <w:rFonts w:ascii="Calibri" w:hAnsi="Calibri"/>
                <w:color w:val="000000"/>
                <w:sz w:val="18"/>
                <w:szCs w:val="18"/>
              </w:rPr>
            </w:pPr>
            <w:r>
              <w:rPr>
                <w:rFonts w:ascii="Calibri" w:hAnsi="Calibri"/>
                <w:color w:val="000000"/>
                <w:sz w:val="18"/>
                <w:szCs w:val="18"/>
              </w:rPr>
              <w:t>6</w:t>
            </w:r>
          </w:p>
        </w:tc>
      </w:tr>
      <w:tr w:rsidRPr="0067263D" w:rsidR="0067263D" w:rsidTr="008E51A0" w14:paraId="4981DA7D" w14:textId="77777777">
        <w:trPr>
          <w:trHeight w:val="300"/>
          <w:jc w:val="center"/>
        </w:trPr>
        <w:tc>
          <w:tcPr>
            <w:tcW w:w="3420" w:type="dxa"/>
            <w:tcBorders>
              <w:top w:val="nil"/>
              <w:left w:val="single" w:color="auto" w:sz="4" w:space="0"/>
              <w:bottom w:val="single" w:color="auto" w:sz="4" w:space="0"/>
              <w:right w:val="single" w:color="auto" w:sz="4" w:space="0"/>
            </w:tcBorders>
            <w:shd w:val="clear" w:color="auto" w:fill="auto"/>
            <w:vAlign w:val="center"/>
            <w:hideMark/>
          </w:tcPr>
          <w:p w:rsidRPr="0067263D" w:rsidR="0067263D" w:rsidP="0067263D" w:rsidRDefault="0067263D" w14:paraId="1C4B3FE7" w14:textId="77777777">
            <w:pPr>
              <w:jc w:val="center"/>
              <w:rPr>
                <w:rFonts w:ascii="Calibri" w:hAnsi="Calibri" w:cs="Arial"/>
                <w:color w:val="000000"/>
                <w:sz w:val="18"/>
                <w:szCs w:val="18"/>
              </w:rPr>
            </w:pPr>
            <w:r w:rsidRPr="0067263D">
              <w:rPr>
                <w:rFonts w:ascii="Calibri" w:hAnsi="Calibri" w:cs="Arial"/>
                <w:color w:val="000000"/>
                <w:sz w:val="18"/>
                <w:szCs w:val="18"/>
              </w:rPr>
              <w:t>40+</w:t>
            </w:r>
          </w:p>
        </w:tc>
        <w:tc>
          <w:tcPr>
            <w:tcW w:w="1100" w:type="dxa"/>
            <w:tcBorders>
              <w:top w:val="nil"/>
              <w:left w:val="nil"/>
              <w:bottom w:val="single" w:color="auto" w:sz="4" w:space="0"/>
              <w:right w:val="single" w:color="auto" w:sz="4" w:space="0"/>
            </w:tcBorders>
            <w:shd w:val="clear" w:color="auto" w:fill="auto"/>
            <w:noWrap/>
            <w:vAlign w:val="center"/>
          </w:tcPr>
          <w:p w:rsidRPr="0067263D" w:rsidR="0067263D" w:rsidP="0067263D" w:rsidRDefault="00D60EC3" w14:paraId="0DDF45B5" w14:textId="4CE51B71">
            <w:pPr>
              <w:jc w:val="center"/>
              <w:rPr>
                <w:rFonts w:ascii="Calibri" w:hAnsi="Calibri"/>
                <w:color w:val="000000"/>
                <w:sz w:val="18"/>
                <w:szCs w:val="18"/>
              </w:rPr>
            </w:pPr>
            <w:r>
              <w:rPr>
                <w:rFonts w:ascii="Calibri" w:hAnsi="Calibri"/>
                <w:color w:val="000000"/>
                <w:sz w:val="18"/>
                <w:szCs w:val="18"/>
              </w:rPr>
              <w:t>5</w:t>
            </w:r>
          </w:p>
        </w:tc>
      </w:tr>
    </w:tbl>
    <w:p w:rsidR="00781366" w:rsidP="00781366" w:rsidRDefault="00781366" w14:paraId="15A7CDEC" w14:textId="77777777">
      <w:pPr>
        <w:pStyle w:val="ListParagraph"/>
        <w:rPr>
          <w:b/>
        </w:rPr>
      </w:pPr>
    </w:p>
    <w:tbl>
      <w:tblPr>
        <w:tblW w:w="4520" w:type="dxa"/>
        <w:jc w:val="center"/>
        <w:tblLook w:val="04A0" w:firstRow="1" w:lastRow="0" w:firstColumn="1" w:lastColumn="0" w:noHBand="0" w:noVBand="1"/>
      </w:tblPr>
      <w:tblGrid>
        <w:gridCol w:w="3420"/>
        <w:gridCol w:w="1100"/>
      </w:tblGrid>
      <w:tr w:rsidRPr="0067263D" w:rsidR="0067263D" w:rsidTr="00E23062" w14:paraId="356601E6" w14:textId="77777777">
        <w:trPr>
          <w:trHeight w:val="300"/>
          <w:jc w:val="center"/>
        </w:trPr>
        <w:tc>
          <w:tcPr>
            <w:tcW w:w="3420" w:type="dxa"/>
            <w:tcBorders>
              <w:top w:val="single" w:color="auto" w:sz="4" w:space="0"/>
              <w:left w:val="single" w:color="auto" w:sz="4" w:space="0"/>
              <w:bottom w:val="single" w:color="auto" w:sz="4" w:space="0"/>
              <w:right w:val="single" w:color="auto" w:sz="4" w:space="0"/>
            </w:tcBorders>
            <w:shd w:val="clear" w:color="000000" w:fill="DBE5F1"/>
            <w:vAlign w:val="center"/>
            <w:hideMark/>
          </w:tcPr>
          <w:p w:rsidRPr="0067263D" w:rsidR="0067263D" w:rsidP="0067263D" w:rsidRDefault="0067263D" w14:paraId="61938869" w14:textId="77777777">
            <w:pPr>
              <w:jc w:val="center"/>
              <w:rPr>
                <w:rFonts w:ascii="Calibri" w:hAnsi="Calibri" w:cs="Arial"/>
                <w:b/>
                <w:color w:val="000000"/>
                <w:sz w:val="18"/>
                <w:szCs w:val="18"/>
              </w:rPr>
            </w:pPr>
            <w:r w:rsidRPr="0067263D">
              <w:rPr>
                <w:rFonts w:ascii="Calibri" w:hAnsi="Calibri" w:cs="Arial"/>
                <w:b/>
                <w:color w:val="000000"/>
                <w:sz w:val="18"/>
                <w:szCs w:val="18"/>
              </w:rPr>
              <w:t>PICU</w:t>
            </w:r>
          </w:p>
        </w:tc>
        <w:tc>
          <w:tcPr>
            <w:tcW w:w="1100" w:type="dxa"/>
            <w:tcBorders>
              <w:top w:val="single" w:color="auto" w:sz="4" w:space="0"/>
              <w:left w:val="nil"/>
              <w:bottom w:val="single" w:color="auto" w:sz="4" w:space="0"/>
              <w:right w:val="single" w:color="auto" w:sz="4" w:space="0"/>
            </w:tcBorders>
            <w:shd w:val="clear" w:color="000000" w:fill="DBE5F1"/>
            <w:noWrap/>
            <w:vAlign w:val="center"/>
            <w:hideMark/>
          </w:tcPr>
          <w:p w:rsidRPr="0067263D" w:rsidR="0067263D" w:rsidP="0067263D" w:rsidRDefault="0067263D" w14:paraId="73E50E64" w14:textId="1B3E6AA2">
            <w:pPr>
              <w:jc w:val="center"/>
              <w:rPr>
                <w:rFonts w:ascii="Calibri" w:hAnsi="Calibri"/>
                <w:b/>
                <w:color w:val="000000"/>
                <w:sz w:val="18"/>
                <w:szCs w:val="18"/>
              </w:rPr>
            </w:pPr>
          </w:p>
        </w:tc>
      </w:tr>
      <w:tr w:rsidRPr="0067263D" w:rsidR="0067263D" w:rsidTr="008E51A0" w14:paraId="57D6B522" w14:textId="77777777">
        <w:trPr>
          <w:trHeight w:val="300"/>
          <w:jc w:val="center"/>
        </w:trPr>
        <w:tc>
          <w:tcPr>
            <w:tcW w:w="3420" w:type="dxa"/>
            <w:tcBorders>
              <w:top w:val="nil"/>
              <w:left w:val="single" w:color="auto" w:sz="4" w:space="0"/>
              <w:bottom w:val="single" w:color="auto" w:sz="4" w:space="0"/>
              <w:right w:val="single" w:color="auto" w:sz="4" w:space="0"/>
            </w:tcBorders>
            <w:shd w:val="clear" w:color="auto" w:fill="auto"/>
            <w:vAlign w:val="center"/>
            <w:hideMark/>
          </w:tcPr>
          <w:p w:rsidRPr="0067263D" w:rsidR="0067263D" w:rsidP="0067263D" w:rsidRDefault="0067263D" w14:paraId="256399DE" w14:textId="77777777">
            <w:pPr>
              <w:jc w:val="center"/>
              <w:rPr>
                <w:rFonts w:ascii="Calibri" w:hAnsi="Calibri" w:cs="Arial"/>
                <w:color w:val="000000"/>
                <w:sz w:val="18"/>
                <w:szCs w:val="18"/>
              </w:rPr>
            </w:pPr>
            <w:r w:rsidRPr="0067263D">
              <w:rPr>
                <w:rFonts w:ascii="Calibri" w:hAnsi="Calibri" w:cs="Arial"/>
                <w:color w:val="000000"/>
                <w:sz w:val="18"/>
                <w:szCs w:val="18"/>
              </w:rPr>
              <w:t>0-5</w:t>
            </w:r>
          </w:p>
        </w:tc>
        <w:tc>
          <w:tcPr>
            <w:tcW w:w="1100" w:type="dxa"/>
            <w:tcBorders>
              <w:top w:val="nil"/>
              <w:left w:val="nil"/>
              <w:bottom w:val="single" w:color="auto" w:sz="4" w:space="0"/>
              <w:right w:val="single" w:color="auto" w:sz="4" w:space="0"/>
            </w:tcBorders>
            <w:shd w:val="clear" w:color="auto" w:fill="auto"/>
            <w:noWrap/>
            <w:vAlign w:val="center"/>
          </w:tcPr>
          <w:p w:rsidRPr="0067263D" w:rsidR="0067263D" w:rsidP="0067263D" w:rsidRDefault="00D60EC3" w14:paraId="79128DCC" w14:textId="6305E084">
            <w:pPr>
              <w:jc w:val="center"/>
              <w:rPr>
                <w:rFonts w:ascii="Calibri" w:hAnsi="Calibri"/>
                <w:color w:val="000000"/>
                <w:sz w:val="18"/>
                <w:szCs w:val="18"/>
              </w:rPr>
            </w:pPr>
            <w:r>
              <w:rPr>
                <w:rFonts w:ascii="Calibri" w:hAnsi="Calibri"/>
                <w:color w:val="000000"/>
                <w:sz w:val="18"/>
                <w:szCs w:val="18"/>
              </w:rPr>
              <w:t>99</w:t>
            </w:r>
          </w:p>
        </w:tc>
      </w:tr>
      <w:tr w:rsidRPr="0067263D" w:rsidR="0067263D" w:rsidTr="008E51A0" w14:paraId="4D2F6209" w14:textId="77777777">
        <w:trPr>
          <w:trHeight w:val="300"/>
          <w:jc w:val="center"/>
        </w:trPr>
        <w:tc>
          <w:tcPr>
            <w:tcW w:w="3420" w:type="dxa"/>
            <w:tcBorders>
              <w:top w:val="nil"/>
              <w:left w:val="single" w:color="auto" w:sz="4" w:space="0"/>
              <w:bottom w:val="single" w:color="auto" w:sz="4" w:space="0"/>
              <w:right w:val="single" w:color="auto" w:sz="4" w:space="0"/>
            </w:tcBorders>
            <w:shd w:val="clear" w:color="auto" w:fill="auto"/>
            <w:vAlign w:val="center"/>
            <w:hideMark/>
          </w:tcPr>
          <w:p w:rsidRPr="0067263D" w:rsidR="0067263D" w:rsidP="0067263D" w:rsidRDefault="0067263D" w14:paraId="62EFB417" w14:textId="77777777">
            <w:pPr>
              <w:jc w:val="center"/>
              <w:rPr>
                <w:rFonts w:ascii="Calibri" w:hAnsi="Calibri" w:cs="Arial"/>
                <w:color w:val="000000"/>
                <w:sz w:val="18"/>
                <w:szCs w:val="18"/>
              </w:rPr>
            </w:pPr>
            <w:r w:rsidRPr="0067263D">
              <w:rPr>
                <w:rFonts w:ascii="Calibri" w:hAnsi="Calibri" w:cs="Arial"/>
                <w:color w:val="000000"/>
                <w:sz w:val="18"/>
                <w:szCs w:val="18"/>
              </w:rPr>
              <w:t>6 - 10</w:t>
            </w:r>
          </w:p>
        </w:tc>
        <w:tc>
          <w:tcPr>
            <w:tcW w:w="1100" w:type="dxa"/>
            <w:tcBorders>
              <w:top w:val="nil"/>
              <w:left w:val="nil"/>
              <w:bottom w:val="single" w:color="auto" w:sz="4" w:space="0"/>
              <w:right w:val="single" w:color="auto" w:sz="4" w:space="0"/>
            </w:tcBorders>
            <w:shd w:val="clear" w:color="auto" w:fill="auto"/>
            <w:noWrap/>
            <w:vAlign w:val="center"/>
          </w:tcPr>
          <w:p w:rsidRPr="0067263D" w:rsidR="0067263D" w:rsidP="0067263D" w:rsidRDefault="00D60EC3" w14:paraId="20DCAEEC" w14:textId="05138CF9">
            <w:pPr>
              <w:jc w:val="center"/>
              <w:rPr>
                <w:rFonts w:ascii="Calibri" w:hAnsi="Calibri"/>
                <w:color w:val="000000"/>
                <w:sz w:val="18"/>
                <w:szCs w:val="18"/>
              </w:rPr>
            </w:pPr>
            <w:r>
              <w:rPr>
                <w:rFonts w:ascii="Calibri" w:hAnsi="Calibri"/>
                <w:color w:val="000000"/>
                <w:sz w:val="18"/>
                <w:szCs w:val="18"/>
              </w:rPr>
              <w:t>34</w:t>
            </w:r>
          </w:p>
        </w:tc>
      </w:tr>
      <w:tr w:rsidRPr="0067263D" w:rsidR="0067263D" w:rsidTr="008E51A0" w14:paraId="1DF5F83F" w14:textId="77777777">
        <w:trPr>
          <w:trHeight w:val="300"/>
          <w:jc w:val="center"/>
        </w:trPr>
        <w:tc>
          <w:tcPr>
            <w:tcW w:w="3420" w:type="dxa"/>
            <w:tcBorders>
              <w:top w:val="nil"/>
              <w:left w:val="single" w:color="auto" w:sz="4" w:space="0"/>
              <w:bottom w:val="single" w:color="auto" w:sz="4" w:space="0"/>
              <w:right w:val="single" w:color="auto" w:sz="4" w:space="0"/>
            </w:tcBorders>
            <w:shd w:val="clear" w:color="auto" w:fill="auto"/>
            <w:vAlign w:val="center"/>
            <w:hideMark/>
          </w:tcPr>
          <w:p w:rsidRPr="0067263D" w:rsidR="0067263D" w:rsidP="00E23062" w:rsidRDefault="0067263D" w14:paraId="2DD0C5FE" w14:textId="77777777">
            <w:pPr>
              <w:jc w:val="center"/>
              <w:rPr>
                <w:rFonts w:ascii="Calibri" w:hAnsi="Calibri" w:cs="Arial"/>
                <w:color w:val="000000"/>
                <w:sz w:val="18"/>
                <w:szCs w:val="18"/>
              </w:rPr>
            </w:pPr>
            <w:r w:rsidRPr="0067263D">
              <w:rPr>
                <w:rFonts w:ascii="Calibri" w:hAnsi="Calibri" w:cs="Arial"/>
                <w:color w:val="000000"/>
                <w:sz w:val="18"/>
                <w:szCs w:val="18"/>
              </w:rPr>
              <w:t>11 - 15</w:t>
            </w:r>
          </w:p>
        </w:tc>
        <w:tc>
          <w:tcPr>
            <w:tcW w:w="1100" w:type="dxa"/>
            <w:tcBorders>
              <w:top w:val="nil"/>
              <w:left w:val="nil"/>
              <w:bottom w:val="single" w:color="auto" w:sz="4" w:space="0"/>
              <w:right w:val="single" w:color="auto" w:sz="4" w:space="0"/>
            </w:tcBorders>
            <w:shd w:val="clear" w:color="auto" w:fill="auto"/>
            <w:noWrap/>
            <w:vAlign w:val="center"/>
          </w:tcPr>
          <w:p w:rsidRPr="0067263D" w:rsidR="0067263D" w:rsidP="0067263D" w:rsidRDefault="00D60EC3" w14:paraId="3D486921" w14:textId="467A3165">
            <w:pPr>
              <w:jc w:val="center"/>
              <w:rPr>
                <w:rFonts w:ascii="Calibri" w:hAnsi="Calibri"/>
                <w:color w:val="000000"/>
                <w:sz w:val="18"/>
                <w:szCs w:val="18"/>
              </w:rPr>
            </w:pPr>
            <w:r>
              <w:rPr>
                <w:rFonts w:ascii="Calibri" w:hAnsi="Calibri"/>
                <w:color w:val="000000"/>
                <w:sz w:val="18"/>
                <w:szCs w:val="18"/>
              </w:rPr>
              <w:t>14</w:t>
            </w:r>
          </w:p>
        </w:tc>
      </w:tr>
      <w:tr w:rsidRPr="0067263D" w:rsidR="0067263D" w:rsidTr="008E51A0" w14:paraId="455F93D1" w14:textId="77777777">
        <w:trPr>
          <w:trHeight w:val="300"/>
          <w:jc w:val="center"/>
        </w:trPr>
        <w:tc>
          <w:tcPr>
            <w:tcW w:w="3420" w:type="dxa"/>
            <w:tcBorders>
              <w:top w:val="nil"/>
              <w:left w:val="single" w:color="auto" w:sz="4" w:space="0"/>
              <w:bottom w:val="single" w:color="auto" w:sz="4" w:space="0"/>
              <w:right w:val="single" w:color="auto" w:sz="4" w:space="0"/>
            </w:tcBorders>
            <w:shd w:val="clear" w:color="auto" w:fill="auto"/>
            <w:vAlign w:val="center"/>
            <w:hideMark/>
          </w:tcPr>
          <w:p w:rsidRPr="0067263D" w:rsidR="0067263D" w:rsidP="0067263D" w:rsidRDefault="0067263D" w14:paraId="004159E3" w14:textId="77777777">
            <w:pPr>
              <w:jc w:val="center"/>
              <w:rPr>
                <w:rFonts w:ascii="Calibri" w:hAnsi="Calibri" w:cs="Arial"/>
                <w:color w:val="000000"/>
                <w:sz w:val="18"/>
                <w:szCs w:val="18"/>
              </w:rPr>
            </w:pPr>
            <w:r w:rsidRPr="0067263D">
              <w:rPr>
                <w:rFonts w:ascii="Calibri" w:hAnsi="Calibri" w:cs="Arial"/>
                <w:color w:val="000000"/>
                <w:sz w:val="18"/>
                <w:szCs w:val="18"/>
              </w:rPr>
              <w:t>16-20</w:t>
            </w:r>
          </w:p>
        </w:tc>
        <w:tc>
          <w:tcPr>
            <w:tcW w:w="1100" w:type="dxa"/>
            <w:tcBorders>
              <w:top w:val="nil"/>
              <w:left w:val="nil"/>
              <w:bottom w:val="single" w:color="auto" w:sz="4" w:space="0"/>
              <w:right w:val="single" w:color="auto" w:sz="4" w:space="0"/>
            </w:tcBorders>
            <w:shd w:val="clear" w:color="auto" w:fill="auto"/>
            <w:noWrap/>
            <w:vAlign w:val="center"/>
          </w:tcPr>
          <w:p w:rsidRPr="0067263D" w:rsidR="0067263D" w:rsidP="0067263D" w:rsidRDefault="00D60EC3" w14:paraId="66221A80" w14:textId="58C5C495">
            <w:pPr>
              <w:jc w:val="center"/>
              <w:rPr>
                <w:rFonts w:ascii="Calibri" w:hAnsi="Calibri"/>
                <w:color w:val="000000"/>
                <w:sz w:val="18"/>
                <w:szCs w:val="18"/>
              </w:rPr>
            </w:pPr>
            <w:r>
              <w:rPr>
                <w:rFonts w:ascii="Calibri" w:hAnsi="Calibri"/>
                <w:color w:val="000000"/>
                <w:sz w:val="18"/>
                <w:szCs w:val="18"/>
              </w:rPr>
              <w:t>9</w:t>
            </w:r>
          </w:p>
        </w:tc>
      </w:tr>
      <w:tr w:rsidRPr="0067263D" w:rsidR="0067263D" w:rsidTr="008E51A0" w14:paraId="487D8752" w14:textId="77777777">
        <w:trPr>
          <w:trHeight w:val="300"/>
          <w:jc w:val="center"/>
        </w:trPr>
        <w:tc>
          <w:tcPr>
            <w:tcW w:w="3420" w:type="dxa"/>
            <w:tcBorders>
              <w:top w:val="nil"/>
              <w:left w:val="single" w:color="auto" w:sz="4" w:space="0"/>
              <w:bottom w:val="single" w:color="auto" w:sz="4" w:space="0"/>
              <w:right w:val="single" w:color="auto" w:sz="4" w:space="0"/>
            </w:tcBorders>
            <w:shd w:val="clear" w:color="auto" w:fill="auto"/>
            <w:vAlign w:val="center"/>
            <w:hideMark/>
          </w:tcPr>
          <w:p w:rsidRPr="0067263D" w:rsidR="0067263D" w:rsidP="0067263D" w:rsidRDefault="0067263D" w14:paraId="7EB68FB0" w14:textId="77777777">
            <w:pPr>
              <w:jc w:val="center"/>
              <w:rPr>
                <w:rFonts w:ascii="Calibri" w:hAnsi="Calibri" w:cs="Arial"/>
                <w:color w:val="000000"/>
                <w:sz w:val="18"/>
                <w:szCs w:val="18"/>
              </w:rPr>
            </w:pPr>
            <w:r w:rsidRPr="0067263D">
              <w:rPr>
                <w:rFonts w:ascii="Calibri" w:hAnsi="Calibri" w:cs="Arial"/>
                <w:color w:val="000000"/>
                <w:sz w:val="18"/>
                <w:szCs w:val="18"/>
              </w:rPr>
              <w:t>21-25</w:t>
            </w:r>
          </w:p>
        </w:tc>
        <w:tc>
          <w:tcPr>
            <w:tcW w:w="1100" w:type="dxa"/>
            <w:tcBorders>
              <w:top w:val="nil"/>
              <w:left w:val="nil"/>
              <w:bottom w:val="single" w:color="auto" w:sz="4" w:space="0"/>
              <w:right w:val="single" w:color="auto" w:sz="4" w:space="0"/>
            </w:tcBorders>
            <w:shd w:val="clear" w:color="auto" w:fill="auto"/>
            <w:noWrap/>
            <w:vAlign w:val="center"/>
          </w:tcPr>
          <w:p w:rsidRPr="0067263D" w:rsidR="0067263D" w:rsidP="0067263D" w:rsidRDefault="00D60EC3" w14:paraId="3CB3602E" w14:textId="3613809D">
            <w:pPr>
              <w:jc w:val="center"/>
              <w:rPr>
                <w:rFonts w:ascii="Calibri" w:hAnsi="Calibri"/>
                <w:color w:val="000000"/>
                <w:sz w:val="18"/>
                <w:szCs w:val="18"/>
              </w:rPr>
            </w:pPr>
            <w:r>
              <w:rPr>
                <w:rFonts w:ascii="Calibri" w:hAnsi="Calibri"/>
                <w:color w:val="000000"/>
                <w:sz w:val="18"/>
                <w:szCs w:val="18"/>
              </w:rPr>
              <w:t>3</w:t>
            </w:r>
          </w:p>
        </w:tc>
      </w:tr>
      <w:tr w:rsidRPr="0067263D" w:rsidR="0067263D" w:rsidTr="008E51A0" w14:paraId="304D5D7F" w14:textId="77777777">
        <w:trPr>
          <w:trHeight w:val="300"/>
          <w:jc w:val="center"/>
        </w:trPr>
        <w:tc>
          <w:tcPr>
            <w:tcW w:w="3420" w:type="dxa"/>
            <w:tcBorders>
              <w:top w:val="nil"/>
              <w:left w:val="single" w:color="auto" w:sz="4" w:space="0"/>
              <w:bottom w:val="single" w:color="auto" w:sz="4" w:space="0"/>
              <w:right w:val="single" w:color="auto" w:sz="4" w:space="0"/>
            </w:tcBorders>
            <w:shd w:val="clear" w:color="auto" w:fill="auto"/>
            <w:vAlign w:val="center"/>
            <w:hideMark/>
          </w:tcPr>
          <w:p w:rsidRPr="0067263D" w:rsidR="0067263D" w:rsidP="0067263D" w:rsidRDefault="0067263D" w14:paraId="12BD40FD" w14:textId="77777777">
            <w:pPr>
              <w:jc w:val="center"/>
              <w:rPr>
                <w:rFonts w:ascii="Calibri" w:hAnsi="Calibri" w:cs="Arial"/>
                <w:color w:val="000000"/>
                <w:sz w:val="18"/>
                <w:szCs w:val="18"/>
              </w:rPr>
            </w:pPr>
            <w:r w:rsidRPr="0067263D">
              <w:rPr>
                <w:rFonts w:ascii="Calibri" w:hAnsi="Calibri" w:cs="Arial"/>
                <w:color w:val="000000"/>
                <w:sz w:val="18"/>
                <w:szCs w:val="18"/>
              </w:rPr>
              <w:t>26-30</w:t>
            </w:r>
          </w:p>
        </w:tc>
        <w:tc>
          <w:tcPr>
            <w:tcW w:w="1100" w:type="dxa"/>
            <w:tcBorders>
              <w:top w:val="nil"/>
              <w:left w:val="nil"/>
              <w:bottom w:val="single" w:color="auto" w:sz="4" w:space="0"/>
              <w:right w:val="single" w:color="auto" w:sz="4" w:space="0"/>
            </w:tcBorders>
            <w:shd w:val="clear" w:color="auto" w:fill="auto"/>
            <w:noWrap/>
            <w:vAlign w:val="center"/>
          </w:tcPr>
          <w:p w:rsidRPr="0067263D" w:rsidR="0067263D" w:rsidP="0067263D" w:rsidRDefault="00D60EC3" w14:paraId="0172E87B" w14:textId="2539E3E0">
            <w:pPr>
              <w:jc w:val="center"/>
              <w:rPr>
                <w:rFonts w:ascii="Calibri" w:hAnsi="Calibri"/>
                <w:color w:val="000000"/>
                <w:sz w:val="18"/>
                <w:szCs w:val="18"/>
              </w:rPr>
            </w:pPr>
            <w:r>
              <w:rPr>
                <w:rFonts w:ascii="Calibri" w:hAnsi="Calibri"/>
                <w:color w:val="000000"/>
                <w:sz w:val="18"/>
                <w:szCs w:val="18"/>
              </w:rPr>
              <w:t>3</w:t>
            </w:r>
          </w:p>
        </w:tc>
      </w:tr>
      <w:tr w:rsidRPr="0067263D" w:rsidR="0067263D" w:rsidTr="008E51A0" w14:paraId="02C3A049" w14:textId="77777777">
        <w:trPr>
          <w:trHeight w:val="300"/>
          <w:jc w:val="center"/>
        </w:trPr>
        <w:tc>
          <w:tcPr>
            <w:tcW w:w="3420" w:type="dxa"/>
            <w:tcBorders>
              <w:top w:val="nil"/>
              <w:left w:val="single" w:color="auto" w:sz="4" w:space="0"/>
              <w:bottom w:val="single" w:color="auto" w:sz="4" w:space="0"/>
              <w:right w:val="single" w:color="auto" w:sz="4" w:space="0"/>
            </w:tcBorders>
            <w:shd w:val="clear" w:color="auto" w:fill="auto"/>
            <w:vAlign w:val="center"/>
            <w:hideMark/>
          </w:tcPr>
          <w:p w:rsidRPr="0067263D" w:rsidR="0067263D" w:rsidP="0067263D" w:rsidRDefault="0067263D" w14:paraId="2308AE6D" w14:textId="77777777">
            <w:pPr>
              <w:jc w:val="center"/>
              <w:rPr>
                <w:rFonts w:ascii="Calibri" w:hAnsi="Calibri" w:cs="Arial"/>
                <w:color w:val="000000"/>
                <w:sz w:val="18"/>
                <w:szCs w:val="18"/>
              </w:rPr>
            </w:pPr>
            <w:r w:rsidRPr="0067263D">
              <w:rPr>
                <w:rFonts w:ascii="Calibri" w:hAnsi="Calibri" w:cs="Arial"/>
                <w:color w:val="000000"/>
                <w:sz w:val="18"/>
                <w:szCs w:val="18"/>
              </w:rPr>
              <w:t>31-40</w:t>
            </w:r>
          </w:p>
        </w:tc>
        <w:tc>
          <w:tcPr>
            <w:tcW w:w="1100" w:type="dxa"/>
            <w:tcBorders>
              <w:top w:val="nil"/>
              <w:left w:val="nil"/>
              <w:bottom w:val="single" w:color="auto" w:sz="4" w:space="0"/>
              <w:right w:val="single" w:color="auto" w:sz="4" w:space="0"/>
            </w:tcBorders>
            <w:shd w:val="clear" w:color="auto" w:fill="auto"/>
            <w:noWrap/>
            <w:vAlign w:val="center"/>
          </w:tcPr>
          <w:p w:rsidRPr="0067263D" w:rsidR="0067263D" w:rsidP="0067263D" w:rsidRDefault="00D60EC3" w14:paraId="1F18500C" w14:textId="38E7BDE0">
            <w:pPr>
              <w:jc w:val="center"/>
              <w:rPr>
                <w:rFonts w:ascii="Calibri" w:hAnsi="Calibri"/>
                <w:color w:val="000000"/>
                <w:sz w:val="18"/>
                <w:szCs w:val="18"/>
              </w:rPr>
            </w:pPr>
            <w:r>
              <w:rPr>
                <w:rFonts w:ascii="Calibri" w:hAnsi="Calibri"/>
                <w:color w:val="000000"/>
                <w:sz w:val="18"/>
                <w:szCs w:val="18"/>
              </w:rPr>
              <w:t>5</w:t>
            </w:r>
          </w:p>
        </w:tc>
      </w:tr>
      <w:tr w:rsidRPr="0067263D" w:rsidR="0067263D" w:rsidTr="008E51A0" w14:paraId="55AF164A" w14:textId="77777777">
        <w:trPr>
          <w:trHeight w:val="300"/>
          <w:jc w:val="center"/>
        </w:trPr>
        <w:tc>
          <w:tcPr>
            <w:tcW w:w="3420" w:type="dxa"/>
            <w:tcBorders>
              <w:top w:val="nil"/>
              <w:left w:val="single" w:color="auto" w:sz="4" w:space="0"/>
              <w:bottom w:val="single" w:color="auto" w:sz="4" w:space="0"/>
              <w:right w:val="single" w:color="auto" w:sz="4" w:space="0"/>
            </w:tcBorders>
            <w:shd w:val="clear" w:color="auto" w:fill="auto"/>
            <w:vAlign w:val="center"/>
            <w:hideMark/>
          </w:tcPr>
          <w:p w:rsidRPr="0067263D" w:rsidR="0067263D" w:rsidP="0067263D" w:rsidRDefault="0067263D" w14:paraId="25E8CA07" w14:textId="77777777">
            <w:pPr>
              <w:jc w:val="center"/>
              <w:rPr>
                <w:rFonts w:ascii="Calibri" w:hAnsi="Calibri" w:cs="Arial"/>
                <w:color w:val="000000"/>
                <w:sz w:val="18"/>
                <w:szCs w:val="18"/>
              </w:rPr>
            </w:pPr>
            <w:r w:rsidRPr="0067263D">
              <w:rPr>
                <w:rFonts w:ascii="Calibri" w:hAnsi="Calibri" w:cs="Arial"/>
                <w:color w:val="000000"/>
                <w:sz w:val="18"/>
                <w:szCs w:val="18"/>
              </w:rPr>
              <w:t>40+</w:t>
            </w:r>
          </w:p>
        </w:tc>
        <w:tc>
          <w:tcPr>
            <w:tcW w:w="1100" w:type="dxa"/>
            <w:tcBorders>
              <w:top w:val="nil"/>
              <w:left w:val="nil"/>
              <w:bottom w:val="single" w:color="auto" w:sz="4" w:space="0"/>
              <w:right w:val="single" w:color="auto" w:sz="4" w:space="0"/>
            </w:tcBorders>
            <w:shd w:val="clear" w:color="auto" w:fill="auto"/>
            <w:noWrap/>
            <w:vAlign w:val="center"/>
          </w:tcPr>
          <w:p w:rsidRPr="0067263D" w:rsidR="0067263D" w:rsidP="0067263D" w:rsidRDefault="00D60EC3" w14:paraId="6E9B44E6" w14:textId="2D6C0860">
            <w:pPr>
              <w:jc w:val="center"/>
              <w:rPr>
                <w:rFonts w:ascii="Calibri" w:hAnsi="Calibri"/>
                <w:color w:val="000000"/>
                <w:sz w:val="18"/>
                <w:szCs w:val="18"/>
              </w:rPr>
            </w:pPr>
            <w:r>
              <w:rPr>
                <w:rFonts w:ascii="Calibri" w:hAnsi="Calibri"/>
                <w:color w:val="000000"/>
                <w:sz w:val="18"/>
                <w:szCs w:val="18"/>
              </w:rPr>
              <w:t>9</w:t>
            </w:r>
          </w:p>
        </w:tc>
      </w:tr>
    </w:tbl>
    <w:p w:rsidR="0067263D" w:rsidP="00781366" w:rsidRDefault="0067263D" w14:paraId="38F6F850" w14:textId="77777777">
      <w:pPr>
        <w:pStyle w:val="ListParagraph"/>
        <w:rPr>
          <w:b/>
        </w:rPr>
      </w:pPr>
    </w:p>
    <w:tbl>
      <w:tblPr>
        <w:tblW w:w="4520" w:type="dxa"/>
        <w:jc w:val="center"/>
        <w:tblLook w:val="04A0" w:firstRow="1" w:lastRow="0" w:firstColumn="1" w:lastColumn="0" w:noHBand="0" w:noVBand="1"/>
      </w:tblPr>
      <w:tblGrid>
        <w:gridCol w:w="3420"/>
        <w:gridCol w:w="1100"/>
      </w:tblGrid>
      <w:tr w:rsidRPr="00E23062" w:rsidR="00E23062" w:rsidTr="00E23062" w14:paraId="7223873D" w14:textId="77777777">
        <w:trPr>
          <w:trHeight w:val="300"/>
          <w:jc w:val="center"/>
        </w:trPr>
        <w:tc>
          <w:tcPr>
            <w:tcW w:w="3420" w:type="dxa"/>
            <w:tcBorders>
              <w:top w:val="single" w:color="auto" w:sz="4" w:space="0"/>
              <w:left w:val="single" w:color="auto" w:sz="4" w:space="0"/>
              <w:bottom w:val="single" w:color="auto" w:sz="4" w:space="0"/>
              <w:right w:val="single" w:color="auto" w:sz="4" w:space="0"/>
            </w:tcBorders>
            <w:shd w:val="clear" w:color="000000" w:fill="DBE5F1"/>
            <w:vAlign w:val="center"/>
            <w:hideMark/>
          </w:tcPr>
          <w:p w:rsidRPr="00E23062" w:rsidR="00E23062" w:rsidP="00E23062" w:rsidRDefault="00E23062" w14:paraId="75A0F052" w14:textId="1B56BB9A">
            <w:pPr>
              <w:jc w:val="center"/>
              <w:rPr>
                <w:rFonts w:ascii="Calibri" w:hAnsi="Calibri" w:cs="Arial"/>
                <w:b/>
                <w:bCs/>
                <w:color w:val="000000"/>
                <w:sz w:val="18"/>
                <w:szCs w:val="18"/>
              </w:rPr>
            </w:pPr>
            <w:r w:rsidRPr="00E23062">
              <w:rPr>
                <w:rFonts w:ascii="Calibri" w:hAnsi="Calibri" w:cs="Arial"/>
                <w:b/>
                <w:bCs/>
                <w:color w:val="000000"/>
                <w:sz w:val="18"/>
                <w:szCs w:val="18"/>
              </w:rPr>
              <w:t>NICU</w:t>
            </w:r>
          </w:p>
        </w:tc>
        <w:tc>
          <w:tcPr>
            <w:tcW w:w="1100" w:type="dxa"/>
            <w:tcBorders>
              <w:top w:val="single" w:color="auto" w:sz="4" w:space="0"/>
              <w:left w:val="nil"/>
              <w:bottom w:val="single" w:color="auto" w:sz="4" w:space="0"/>
              <w:right w:val="single" w:color="auto" w:sz="4" w:space="0"/>
            </w:tcBorders>
            <w:shd w:val="clear" w:color="000000" w:fill="DBE5F1"/>
            <w:noWrap/>
            <w:vAlign w:val="center"/>
            <w:hideMark/>
          </w:tcPr>
          <w:p w:rsidRPr="00E23062" w:rsidR="00E23062" w:rsidP="00E23062" w:rsidRDefault="00E23062" w14:paraId="3A308322" w14:textId="2757E69F">
            <w:pPr>
              <w:jc w:val="center"/>
              <w:rPr>
                <w:rFonts w:ascii="Calibri" w:hAnsi="Calibri"/>
                <w:b/>
                <w:bCs/>
                <w:color w:val="000000"/>
                <w:sz w:val="18"/>
                <w:szCs w:val="18"/>
              </w:rPr>
            </w:pPr>
          </w:p>
        </w:tc>
      </w:tr>
      <w:tr w:rsidRPr="00E23062" w:rsidR="00E23062" w:rsidTr="008E51A0" w14:paraId="5DB00C49" w14:textId="77777777">
        <w:trPr>
          <w:trHeight w:val="300"/>
          <w:jc w:val="center"/>
        </w:trPr>
        <w:tc>
          <w:tcPr>
            <w:tcW w:w="3420" w:type="dxa"/>
            <w:tcBorders>
              <w:top w:val="nil"/>
              <w:left w:val="single" w:color="auto" w:sz="4" w:space="0"/>
              <w:bottom w:val="single" w:color="auto" w:sz="4" w:space="0"/>
              <w:right w:val="single" w:color="auto" w:sz="4" w:space="0"/>
            </w:tcBorders>
            <w:shd w:val="clear" w:color="auto" w:fill="auto"/>
            <w:vAlign w:val="center"/>
            <w:hideMark/>
          </w:tcPr>
          <w:p w:rsidRPr="00E23062" w:rsidR="00E23062" w:rsidP="00E23062" w:rsidRDefault="00E23062" w14:paraId="580831D5" w14:textId="77777777">
            <w:pPr>
              <w:jc w:val="center"/>
              <w:rPr>
                <w:rFonts w:ascii="Calibri" w:hAnsi="Calibri" w:cs="Arial"/>
                <w:color w:val="000000"/>
                <w:sz w:val="18"/>
                <w:szCs w:val="18"/>
              </w:rPr>
            </w:pPr>
            <w:r w:rsidRPr="00E23062">
              <w:rPr>
                <w:rFonts w:ascii="Calibri" w:hAnsi="Calibri" w:cs="Arial"/>
                <w:color w:val="000000"/>
                <w:sz w:val="18"/>
                <w:szCs w:val="18"/>
              </w:rPr>
              <w:t>0-5</w:t>
            </w:r>
          </w:p>
        </w:tc>
        <w:tc>
          <w:tcPr>
            <w:tcW w:w="1100" w:type="dxa"/>
            <w:tcBorders>
              <w:top w:val="nil"/>
              <w:left w:val="nil"/>
              <w:bottom w:val="single" w:color="auto" w:sz="4" w:space="0"/>
              <w:right w:val="single" w:color="auto" w:sz="4" w:space="0"/>
            </w:tcBorders>
            <w:shd w:val="clear" w:color="auto" w:fill="auto"/>
            <w:noWrap/>
            <w:vAlign w:val="center"/>
          </w:tcPr>
          <w:p w:rsidRPr="00E23062" w:rsidR="00E23062" w:rsidP="00E23062" w:rsidRDefault="00D60EC3" w14:paraId="4D6CB030" w14:textId="248A2816">
            <w:pPr>
              <w:jc w:val="center"/>
              <w:rPr>
                <w:rFonts w:ascii="Calibri" w:hAnsi="Calibri"/>
                <w:color w:val="000000"/>
                <w:sz w:val="18"/>
                <w:szCs w:val="18"/>
              </w:rPr>
            </w:pPr>
            <w:r>
              <w:rPr>
                <w:rFonts w:ascii="Calibri" w:hAnsi="Calibri"/>
                <w:color w:val="000000"/>
                <w:sz w:val="18"/>
                <w:szCs w:val="18"/>
              </w:rPr>
              <w:t>6</w:t>
            </w:r>
          </w:p>
        </w:tc>
      </w:tr>
      <w:tr w:rsidRPr="00E23062" w:rsidR="00E23062" w:rsidTr="008E51A0" w14:paraId="031CBA05" w14:textId="77777777">
        <w:trPr>
          <w:trHeight w:val="300"/>
          <w:jc w:val="center"/>
        </w:trPr>
        <w:tc>
          <w:tcPr>
            <w:tcW w:w="3420" w:type="dxa"/>
            <w:tcBorders>
              <w:top w:val="nil"/>
              <w:left w:val="single" w:color="auto" w:sz="4" w:space="0"/>
              <w:bottom w:val="single" w:color="auto" w:sz="4" w:space="0"/>
              <w:right w:val="single" w:color="auto" w:sz="4" w:space="0"/>
            </w:tcBorders>
            <w:shd w:val="clear" w:color="auto" w:fill="auto"/>
            <w:vAlign w:val="center"/>
            <w:hideMark/>
          </w:tcPr>
          <w:p w:rsidRPr="00E23062" w:rsidR="00E23062" w:rsidP="00E23062" w:rsidRDefault="00E23062" w14:paraId="45D4271C" w14:textId="77777777">
            <w:pPr>
              <w:jc w:val="center"/>
              <w:rPr>
                <w:rFonts w:ascii="Calibri" w:hAnsi="Calibri" w:cs="Arial"/>
                <w:color w:val="000000"/>
                <w:sz w:val="18"/>
                <w:szCs w:val="18"/>
              </w:rPr>
            </w:pPr>
            <w:r w:rsidRPr="00E23062">
              <w:rPr>
                <w:rFonts w:ascii="Calibri" w:hAnsi="Calibri" w:cs="Arial"/>
                <w:color w:val="000000"/>
                <w:sz w:val="18"/>
                <w:szCs w:val="18"/>
              </w:rPr>
              <w:t>6 - 10</w:t>
            </w:r>
          </w:p>
        </w:tc>
        <w:tc>
          <w:tcPr>
            <w:tcW w:w="1100" w:type="dxa"/>
            <w:tcBorders>
              <w:top w:val="nil"/>
              <w:left w:val="nil"/>
              <w:bottom w:val="single" w:color="auto" w:sz="4" w:space="0"/>
              <w:right w:val="single" w:color="auto" w:sz="4" w:space="0"/>
            </w:tcBorders>
            <w:shd w:val="clear" w:color="auto" w:fill="auto"/>
            <w:noWrap/>
            <w:vAlign w:val="center"/>
          </w:tcPr>
          <w:p w:rsidRPr="00E23062" w:rsidR="00E23062" w:rsidP="00E23062" w:rsidRDefault="00D60EC3" w14:paraId="76ED27CC" w14:textId="5D5018A3">
            <w:pPr>
              <w:jc w:val="center"/>
              <w:rPr>
                <w:rFonts w:ascii="Calibri" w:hAnsi="Calibri"/>
                <w:color w:val="000000"/>
                <w:sz w:val="18"/>
                <w:szCs w:val="18"/>
              </w:rPr>
            </w:pPr>
            <w:r>
              <w:rPr>
                <w:rFonts w:ascii="Calibri" w:hAnsi="Calibri"/>
                <w:color w:val="000000"/>
                <w:sz w:val="18"/>
                <w:szCs w:val="18"/>
              </w:rPr>
              <w:t>13</w:t>
            </w:r>
          </w:p>
        </w:tc>
      </w:tr>
      <w:tr w:rsidRPr="00E23062" w:rsidR="00E23062" w:rsidTr="008E51A0" w14:paraId="7FBC2620" w14:textId="77777777">
        <w:trPr>
          <w:trHeight w:val="300"/>
          <w:jc w:val="center"/>
        </w:trPr>
        <w:tc>
          <w:tcPr>
            <w:tcW w:w="3420" w:type="dxa"/>
            <w:tcBorders>
              <w:top w:val="nil"/>
              <w:left w:val="single" w:color="auto" w:sz="4" w:space="0"/>
              <w:bottom w:val="single" w:color="auto" w:sz="4" w:space="0"/>
              <w:right w:val="single" w:color="auto" w:sz="4" w:space="0"/>
            </w:tcBorders>
            <w:shd w:val="clear" w:color="auto" w:fill="auto"/>
            <w:vAlign w:val="center"/>
            <w:hideMark/>
          </w:tcPr>
          <w:p w:rsidRPr="00E23062" w:rsidR="00E23062" w:rsidP="00E23062" w:rsidRDefault="00E23062" w14:paraId="0018FD81" w14:textId="77777777">
            <w:pPr>
              <w:jc w:val="center"/>
              <w:rPr>
                <w:rFonts w:ascii="Calibri" w:hAnsi="Calibri" w:cs="Arial"/>
                <w:color w:val="000000"/>
                <w:sz w:val="18"/>
                <w:szCs w:val="18"/>
              </w:rPr>
            </w:pPr>
            <w:r w:rsidRPr="00E23062">
              <w:rPr>
                <w:rFonts w:ascii="Calibri" w:hAnsi="Calibri" w:cs="Arial"/>
                <w:color w:val="000000"/>
                <w:sz w:val="18"/>
                <w:szCs w:val="18"/>
              </w:rPr>
              <w:t>11 - 15</w:t>
            </w:r>
          </w:p>
        </w:tc>
        <w:tc>
          <w:tcPr>
            <w:tcW w:w="1100" w:type="dxa"/>
            <w:tcBorders>
              <w:top w:val="nil"/>
              <w:left w:val="nil"/>
              <w:bottom w:val="single" w:color="auto" w:sz="4" w:space="0"/>
              <w:right w:val="single" w:color="auto" w:sz="4" w:space="0"/>
            </w:tcBorders>
            <w:shd w:val="clear" w:color="auto" w:fill="auto"/>
            <w:noWrap/>
            <w:vAlign w:val="center"/>
          </w:tcPr>
          <w:p w:rsidRPr="00E23062" w:rsidR="00E23062" w:rsidP="00E23062" w:rsidRDefault="00D60EC3" w14:paraId="59C1ED5E" w14:textId="64CE044C">
            <w:pPr>
              <w:jc w:val="center"/>
              <w:rPr>
                <w:rFonts w:ascii="Calibri" w:hAnsi="Calibri"/>
                <w:color w:val="000000"/>
                <w:sz w:val="18"/>
                <w:szCs w:val="18"/>
              </w:rPr>
            </w:pPr>
            <w:r>
              <w:rPr>
                <w:rFonts w:ascii="Calibri" w:hAnsi="Calibri"/>
                <w:color w:val="000000"/>
                <w:sz w:val="18"/>
                <w:szCs w:val="18"/>
              </w:rPr>
              <w:t>3</w:t>
            </w:r>
          </w:p>
        </w:tc>
      </w:tr>
      <w:tr w:rsidRPr="00E23062" w:rsidR="00E23062" w:rsidTr="008E51A0" w14:paraId="1C618C0E" w14:textId="77777777">
        <w:trPr>
          <w:trHeight w:val="300"/>
          <w:jc w:val="center"/>
        </w:trPr>
        <w:tc>
          <w:tcPr>
            <w:tcW w:w="3420" w:type="dxa"/>
            <w:tcBorders>
              <w:top w:val="nil"/>
              <w:left w:val="single" w:color="auto" w:sz="4" w:space="0"/>
              <w:bottom w:val="single" w:color="auto" w:sz="4" w:space="0"/>
              <w:right w:val="single" w:color="auto" w:sz="4" w:space="0"/>
            </w:tcBorders>
            <w:shd w:val="clear" w:color="auto" w:fill="auto"/>
            <w:vAlign w:val="center"/>
            <w:hideMark/>
          </w:tcPr>
          <w:p w:rsidRPr="00E23062" w:rsidR="00E23062" w:rsidP="00E23062" w:rsidRDefault="00E23062" w14:paraId="700F99F9" w14:textId="77777777">
            <w:pPr>
              <w:jc w:val="center"/>
              <w:rPr>
                <w:rFonts w:ascii="Calibri" w:hAnsi="Calibri" w:cs="Arial"/>
                <w:color w:val="000000"/>
                <w:sz w:val="18"/>
                <w:szCs w:val="18"/>
              </w:rPr>
            </w:pPr>
            <w:r w:rsidRPr="00E23062">
              <w:rPr>
                <w:rFonts w:ascii="Calibri" w:hAnsi="Calibri" w:cs="Arial"/>
                <w:color w:val="000000"/>
                <w:sz w:val="18"/>
                <w:szCs w:val="18"/>
              </w:rPr>
              <w:t>16-20</w:t>
            </w:r>
          </w:p>
        </w:tc>
        <w:tc>
          <w:tcPr>
            <w:tcW w:w="1100" w:type="dxa"/>
            <w:tcBorders>
              <w:top w:val="nil"/>
              <w:left w:val="nil"/>
              <w:bottom w:val="single" w:color="auto" w:sz="4" w:space="0"/>
              <w:right w:val="single" w:color="auto" w:sz="4" w:space="0"/>
            </w:tcBorders>
            <w:shd w:val="clear" w:color="auto" w:fill="auto"/>
            <w:noWrap/>
            <w:vAlign w:val="center"/>
          </w:tcPr>
          <w:p w:rsidRPr="00E23062" w:rsidR="00E23062" w:rsidP="00E23062" w:rsidRDefault="00D60EC3" w14:paraId="2192EB82" w14:textId="4E87C4B4">
            <w:pPr>
              <w:jc w:val="center"/>
              <w:rPr>
                <w:rFonts w:ascii="Calibri" w:hAnsi="Calibri"/>
                <w:color w:val="000000"/>
                <w:sz w:val="18"/>
                <w:szCs w:val="18"/>
              </w:rPr>
            </w:pPr>
            <w:r>
              <w:rPr>
                <w:rFonts w:ascii="Calibri" w:hAnsi="Calibri"/>
                <w:color w:val="000000"/>
                <w:sz w:val="18"/>
                <w:szCs w:val="18"/>
              </w:rPr>
              <w:t>2</w:t>
            </w:r>
          </w:p>
        </w:tc>
      </w:tr>
      <w:tr w:rsidRPr="00E23062" w:rsidR="00E23062" w:rsidTr="008E51A0" w14:paraId="0D96BBA9" w14:textId="77777777">
        <w:trPr>
          <w:trHeight w:val="300"/>
          <w:jc w:val="center"/>
        </w:trPr>
        <w:tc>
          <w:tcPr>
            <w:tcW w:w="3420" w:type="dxa"/>
            <w:tcBorders>
              <w:top w:val="nil"/>
              <w:left w:val="single" w:color="auto" w:sz="4" w:space="0"/>
              <w:bottom w:val="single" w:color="auto" w:sz="4" w:space="0"/>
              <w:right w:val="single" w:color="auto" w:sz="4" w:space="0"/>
            </w:tcBorders>
            <w:shd w:val="clear" w:color="auto" w:fill="auto"/>
            <w:vAlign w:val="center"/>
            <w:hideMark/>
          </w:tcPr>
          <w:p w:rsidRPr="00E23062" w:rsidR="00E23062" w:rsidP="00E23062" w:rsidRDefault="00E23062" w14:paraId="6546C6E8" w14:textId="77777777">
            <w:pPr>
              <w:jc w:val="center"/>
              <w:rPr>
                <w:rFonts w:ascii="Calibri" w:hAnsi="Calibri" w:cs="Arial"/>
                <w:color w:val="000000"/>
                <w:sz w:val="18"/>
                <w:szCs w:val="18"/>
              </w:rPr>
            </w:pPr>
            <w:r w:rsidRPr="00E23062">
              <w:rPr>
                <w:rFonts w:ascii="Calibri" w:hAnsi="Calibri" w:cs="Arial"/>
                <w:color w:val="000000"/>
                <w:sz w:val="18"/>
                <w:szCs w:val="18"/>
              </w:rPr>
              <w:t>21-25</w:t>
            </w:r>
          </w:p>
        </w:tc>
        <w:tc>
          <w:tcPr>
            <w:tcW w:w="1100" w:type="dxa"/>
            <w:tcBorders>
              <w:top w:val="nil"/>
              <w:left w:val="nil"/>
              <w:bottom w:val="single" w:color="auto" w:sz="4" w:space="0"/>
              <w:right w:val="single" w:color="auto" w:sz="4" w:space="0"/>
            </w:tcBorders>
            <w:shd w:val="clear" w:color="auto" w:fill="auto"/>
            <w:noWrap/>
            <w:vAlign w:val="center"/>
          </w:tcPr>
          <w:p w:rsidRPr="00E23062" w:rsidR="00E23062" w:rsidP="00E23062" w:rsidRDefault="00D60EC3" w14:paraId="6749999B" w14:textId="49921936">
            <w:pPr>
              <w:jc w:val="center"/>
              <w:rPr>
                <w:rFonts w:ascii="Calibri" w:hAnsi="Calibri"/>
                <w:color w:val="000000"/>
                <w:sz w:val="18"/>
                <w:szCs w:val="18"/>
              </w:rPr>
            </w:pPr>
            <w:r>
              <w:rPr>
                <w:rFonts w:ascii="Calibri" w:hAnsi="Calibri"/>
                <w:color w:val="000000"/>
                <w:sz w:val="18"/>
                <w:szCs w:val="18"/>
              </w:rPr>
              <w:t>2</w:t>
            </w:r>
          </w:p>
        </w:tc>
      </w:tr>
      <w:tr w:rsidRPr="00E23062" w:rsidR="00E23062" w:rsidTr="008E51A0" w14:paraId="2F379B6D" w14:textId="77777777">
        <w:trPr>
          <w:trHeight w:val="300"/>
          <w:jc w:val="center"/>
        </w:trPr>
        <w:tc>
          <w:tcPr>
            <w:tcW w:w="3420" w:type="dxa"/>
            <w:tcBorders>
              <w:top w:val="nil"/>
              <w:left w:val="single" w:color="auto" w:sz="4" w:space="0"/>
              <w:bottom w:val="single" w:color="auto" w:sz="4" w:space="0"/>
              <w:right w:val="single" w:color="auto" w:sz="4" w:space="0"/>
            </w:tcBorders>
            <w:shd w:val="clear" w:color="auto" w:fill="auto"/>
            <w:vAlign w:val="center"/>
            <w:hideMark/>
          </w:tcPr>
          <w:p w:rsidRPr="00E23062" w:rsidR="00E23062" w:rsidP="00E23062" w:rsidRDefault="00E23062" w14:paraId="6AA9E888" w14:textId="77777777">
            <w:pPr>
              <w:jc w:val="center"/>
              <w:rPr>
                <w:rFonts w:ascii="Calibri" w:hAnsi="Calibri" w:cs="Arial"/>
                <w:color w:val="000000"/>
                <w:sz w:val="18"/>
                <w:szCs w:val="18"/>
              </w:rPr>
            </w:pPr>
            <w:r w:rsidRPr="00E23062">
              <w:rPr>
                <w:rFonts w:ascii="Calibri" w:hAnsi="Calibri" w:cs="Arial"/>
                <w:color w:val="000000"/>
                <w:sz w:val="18"/>
                <w:szCs w:val="18"/>
              </w:rPr>
              <w:t>26-30</w:t>
            </w:r>
          </w:p>
        </w:tc>
        <w:tc>
          <w:tcPr>
            <w:tcW w:w="1100" w:type="dxa"/>
            <w:tcBorders>
              <w:top w:val="nil"/>
              <w:left w:val="nil"/>
              <w:bottom w:val="single" w:color="auto" w:sz="4" w:space="0"/>
              <w:right w:val="single" w:color="auto" w:sz="4" w:space="0"/>
            </w:tcBorders>
            <w:shd w:val="clear" w:color="auto" w:fill="auto"/>
            <w:noWrap/>
            <w:vAlign w:val="center"/>
          </w:tcPr>
          <w:p w:rsidRPr="00E23062" w:rsidR="00E23062" w:rsidP="00E23062" w:rsidRDefault="00D60EC3" w14:paraId="134A94B5" w14:textId="04DE1512">
            <w:pPr>
              <w:jc w:val="center"/>
              <w:rPr>
                <w:rFonts w:ascii="Calibri" w:hAnsi="Calibri"/>
                <w:color w:val="000000"/>
                <w:sz w:val="18"/>
                <w:szCs w:val="18"/>
              </w:rPr>
            </w:pPr>
            <w:r>
              <w:rPr>
                <w:rFonts w:ascii="Calibri" w:hAnsi="Calibri"/>
                <w:color w:val="000000"/>
                <w:sz w:val="18"/>
                <w:szCs w:val="18"/>
              </w:rPr>
              <w:t>4</w:t>
            </w:r>
          </w:p>
        </w:tc>
      </w:tr>
      <w:tr w:rsidRPr="00E23062" w:rsidR="00E23062" w:rsidTr="008E51A0" w14:paraId="52BBD31C" w14:textId="77777777">
        <w:trPr>
          <w:trHeight w:val="300"/>
          <w:jc w:val="center"/>
        </w:trPr>
        <w:tc>
          <w:tcPr>
            <w:tcW w:w="3420" w:type="dxa"/>
            <w:tcBorders>
              <w:top w:val="nil"/>
              <w:left w:val="single" w:color="auto" w:sz="4" w:space="0"/>
              <w:bottom w:val="single" w:color="auto" w:sz="4" w:space="0"/>
              <w:right w:val="single" w:color="auto" w:sz="4" w:space="0"/>
            </w:tcBorders>
            <w:shd w:val="clear" w:color="auto" w:fill="auto"/>
            <w:vAlign w:val="center"/>
            <w:hideMark/>
          </w:tcPr>
          <w:p w:rsidRPr="00E23062" w:rsidR="00E23062" w:rsidP="00E23062" w:rsidRDefault="00E23062" w14:paraId="03527CDE" w14:textId="77777777">
            <w:pPr>
              <w:jc w:val="center"/>
              <w:rPr>
                <w:rFonts w:ascii="Calibri" w:hAnsi="Calibri" w:cs="Arial"/>
                <w:color w:val="000000"/>
                <w:sz w:val="18"/>
                <w:szCs w:val="18"/>
              </w:rPr>
            </w:pPr>
            <w:r w:rsidRPr="00E23062">
              <w:rPr>
                <w:rFonts w:ascii="Calibri" w:hAnsi="Calibri" w:cs="Arial"/>
                <w:color w:val="000000"/>
                <w:sz w:val="18"/>
                <w:szCs w:val="18"/>
              </w:rPr>
              <w:t>31-40</w:t>
            </w:r>
          </w:p>
        </w:tc>
        <w:tc>
          <w:tcPr>
            <w:tcW w:w="1100" w:type="dxa"/>
            <w:tcBorders>
              <w:top w:val="nil"/>
              <w:left w:val="nil"/>
              <w:bottom w:val="single" w:color="auto" w:sz="4" w:space="0"/>
              <w:right w:val="single" w:color="auto" w:sz="4" w:space="0"/>
            </w:tcBorders>
            <w:shd w:val="clear" w:color="auto" w:fill="auto"/>
            <w:noWrap/>
            <w:vAlign w:val="center"/>
          </w:tcPr>
          <w:p w:rsidRPr="00E23062" w:rsidR="00E23062" w:rsidP="00E23062" w:rsidRDefault="00D60EC3" w14:paraId="0E8D0314" w14:textId="56DB0EF5">
            <w:pPr>
              <w:jc w:val="center"/>
              <w:rPr>
                <w:rFonts w:ascii="Calibri" w:hAnsi="Calibri"/>
                <w:color w:val="000000"/>
                <w:sz w:val="18"/>
                <w:szCs w:val="18"/>
              </w:rPr>
            </w:pPr>
            <w:r>
              <w:rPr>
                <w:rFonts w:ascii="Calibri" w:hAnsi="Calibri"/>
                <w:color w:val="000000"/>
                <w:sz w:val="18"/>
                <w:szCs w:val="18"/>
              </w:rPr>
              <w:t>2</w:t>
            </w:r>
          </w:p>
        </w:tc>
      </w:tr>
      <w:tr w:rsidRPr="00E23062" w:rsidR="00E23062" w:rsidTr="008E51A0" w14:paraId="33C2C217" w14:textId="77777777">
        <w:trPr>
          <w:trHeight w:val="300"/>
          <w:jc w:val="center"/>
        </w:trPr>
        <w:tc>
          <w:tcPr>
            <w:tcW w:w="3420" w:type="dxa"/>
            <w:tcBorders>
              <w:top w:val="nil"/>
              <w:left w:val="single" w:color="auto" w:sz="4" w:space="0"/>
              <w:bottom w:val="single" w:color="auto" w:sz="4" w:space="0"/>
              <w:right w:val="single" w:color="auto" w:sz="4" w:space="0"/>
            </w:tcBorders>
            <w:shd w:val="clear" w:color="auto" w:fill="auto"/>
            <w:vAlign w:val="center"/>
            <w:hideMark/>
          </w:tcPr>
          <w:p w:rsidRPr="00E23062" w:rsidR="00E23062" w:rsidP="00E23062" w:rsidRDefault="00E23062" w14:paraId="0A9EB689" w14:textId="77777777">
            <w:pPr>
              <w:jc w:val="center"/>
              <w:rPr>
                <w:rFonts w:ascii="Calibri" w:hAnsi="Calibri" w:cs="Arial"/>
                <w:color w:val="000000"/>
                <w:sz w:val="18"/>
                <w:szCs w:val="18"/>
              </w:rPr>
            </w:pPr>
            <w:r w:rsidRPr="00E23062">
              <w:rPr>
                <w:rFonts w:ascii="Calibri" w:hAnsi="Calibri" w:cs="Arial"/>
                <w:color w:val="000000"/>
                <w:sz w:val="18"/>
                <w:szCs w:val="18"/>
              </w:rPr>
              <w:t>40+</w:t>
            </w:r>
          </w:p>
        </w:tc>
        <w:tc>
          <w:tcPr>
            <w:tcW w:w="1100" w:type="dxa"/>
            <w:tcBorders>
              <w:top w:val="nil"/>
              <w:left w:val="nil"/>
              <w:bottom w:val="single" w:color="auto" w:sz="4" w:space="0"/>
              <w:right w:val="single" w:color="auto" w:sz="4" w:space="0"/>
            </w:tcBorders>
            <w:shd w:val="clear" w:color="auto" w:fill="auto"/>
            <w:noWrap/>
            <w:vAlign w:val="center"/>
          </w:tcPr>
          <w:p w:rsidRPr="00E23062" w:rsidR="00E23062" w:rsidP="00E23062" w:rsidRDefault="00D60EC3" w14:paraId="05CD65B0" w14:textId="2CD9A86B">
            <w:pPr>
              <w:jc w:val="center"/>
              <w:rPr>
                <w:rFonts w:ascii="Calibri" w:hAnsi="Calibri"/>
                <w:color w:val="000000"/>
                <w:sz w:val="18"/>
                <w:szCs w:val="18"/>
              </w:rPr>
            </w:pPr>
            <w:r>
              <w:rPr>
                <w:rFonts w:ascii="Calibri" w:hAnsi="Calibri"/>
                <w:color w:val="000000"/>
                <w:sz w:val="18"/>
                <w:szCs w:val="18"/>
              </w:rPr>
              <w:t>5</w:t>
            </w:r>
          </w:p>
        </w:tc>
      </w:tr>
    </w:tbl>
    <w:p w:rsidR="00E23062" w:rsidP="00781366" w:rsidRDefault="00E23062" w14:paraId="519CCC30" w14:textId="77777777">
      <w:pPr>
        <w:pStyle w:val="ListParagraph"/>
        <w:rPr>
          <w:b/>
        </w:rPr>
      </w:pPr>
    </w:p>
    <w:p w:rsidR="0067263D" w:rsidP="00781366" w:rsidRDefault="00E23062" w14:paraId="0752337E" w14:textId="77777777">
      <w:pPr>
        <w:pStyle w:val="ListParagraph"/>
        <w:rPr>
          <w:b/>
        </w:rPr>
      </w:pPr>
      <w:r>
        <w:rPr>
          <w:b/>
        </w:rPr>
        <w:br w:type="page"/>
      </w:r>
      <w:r>
        <w:rPr>
          <w:b/>
        </w:rPr>
        <w:t>Interventional and Diagnostic Cardiology</w:t>
      </w:r>
    </w:p>
    <w:p w:rsidR="00E23062" w:rsidP="00E23062" w:rsidRDefault="63FCFA5B" w14:paraId="778E2B62" w14:textId="159DE4F0">
      <w:pPr>
        <w:pStyle w:val="ListParagraph"/>
      </w:pPr>
      <w:r>
        <w:t xml:space="preserve">The total </w:t>
      </w:r>
      <w:r w:rsidR="2C63BB3B">
        <w:t>number of bed days</w:t>
      </w:r>
      <w:r>
        <w:t xml:space="preserve"> utilised by interventional and diagnostic patient</w:t>
      </w:r>
      <w:r w:rsidR="5FC80A33">
        <w:t>s in 202</w:t>
      </w:r>
      <w:r w:rsidR="00BB2322">
        <w:t>1</w:t>
      </w:r>
      <w:r w:rsidR="5FC80A33">
        <w:t>/2</w:t>
      </w:r>
      <w:r w:rsidR="00BB2322">
        <w:t>2</w:t>
      </w:r>
      <w:r w:rsidR="5FC80A33">
        <w:t xml:space="preserve"> was </w:t>
      </w:r>
      <w:r w:rsidR="00BB2322">
        <w:t>824</w:t>
      </w:r>
      <w:r>
        <w:t>.</w:t>
      </w:r>
    </w:p>
    <w:tbl>
      <w:tblPr>
        <w:tblW w:w="0" w:type="auto"/>
        <w:jc w:val="center"/>
        <w:tblLook w:val="04A0" w:firstRow="1" w:lastRow="0" w:firstColumn="1" w:lastColumn="0" w:noHBand="0" w:noVBand="1"/>
      </w:tblPr>
      <w:tblGrid>
        <w:gridCol w:w="2441"/>
        <w:gridCol w:w="1228"/>
        <w:gridCol w:w="1228"/>
        <w:gridCol w:w="1228"/>
        <w:gridCol w:w="1229"/>
      </w:tblGrid>
      <w:tr w:rsidRPr="0067263D" w:rsidR="00E23062" w:rsidTr="002825F6" w14:paraId="5F126A85" w14:textId="77777777">
        <w:trPr>
          <w:trHeight w:val="642"/>
          <w:jc w:val="center"/>
        </w:trPr>
        <w:tc>
          <w:tcPr>
            <w:tcW w:w="0" w:type="auto"/>
            <w:tcBorders>
              <w:top w:val="single" w:color="auto" w:sz="4" w:space="0"/>
              <w:left w:val="single" w:color="auto" w:sz="4" w:space="0"/>
              <w:bottom w:val="single" w:color="auto" w:sz="4" w:space="0"/>
              <w:right w:val="single" w:color="auto" w:sz="4" w:space="0"/>
            </w:tcBorders>
            <w:shd w:val="clear" w:color="000000" w:fill="DBE5F1"/>
            <w:vAlign w:val="center"/>
            <w:hideMark/>
          </w:tcPr>
          <w:p w:rsidRPr="0067263D" w:rsidR="00E23062" w:rsidP="00B75A2B" w:rsidRDefault="00E23062" w14:paraId="24233ACD" w14:textId="77777777">
            <w:pPr>
              <w:jc w:val="center"/>
              <w:rPr>
                <w:rFonts w:ascii="Calibri" w:hAnsi="Calibri"/>
                <w:b/>
                <w:bCs/>
                <w:color w:val="000000"/>
                <w:sz w:val="18"/>
                <w:szCs w:val="18"/>
              </w:rPr>
            </w:pPr>
            <w:r w:rsidRPr="0067263D">
              <w:rPr>
                <w:rFonts w:ascii="Calibri" w:hAnsi="Calibri"/>
                <w:b/>
                <w:bCs/>
                <w:color w:val="000000"/>
                <w:sz w:val="18"/>
                <w:szCs w:val="18"/>
              </w:rPr>
              <w:t>Length of Stay</w:t>
            </w:r>
          </w:p>
        </w:tc>
        <w:tc>
          <w:tcPr>
            <w:tcW w:w="1228" w:type="dxa"/>
            <w:tcBorders>
              <w:top w:val="single" w:color="auto" w:sz="4" w:space="0"/>
              <w:left w:val="nil"/>
              <w:bottom w:val="single" w:color="auto" w:sz="4" w:space="0"/>
              <w:right w:val="single" w:color="auto" w:sz="4" w:space="0"/>
            </w:tcBorders>
            <w:shd w:val="clear" w:color="000000" w:fill="DBE5F1"/>
            <w:vAlign w:val="center"/>
            <w:hideMark/>
          </w:tcPr>
          <w:p w:rsidRPr="0067263D" w:rsidR="00E23062" w:rsidP="00B75A2B" w:rsidRDefault="00E23062" w14:paraId="76938909" w14:textId="77777777">
            <w:pPr>
              <w:jc w:val="center"/>
              <w:rPr>
                <w:rFonts w:ascii="Calibri" w:hAnsi="Calibri"/>
                <w:b/>
                <w:bCs/>
                <w:color w:val="000000"/>
                <w:sz w:val="18"/>
                <w:szCs w:val="18"/>
              </w:rPr>
            </w:pPr>
            <w:r w:rsidRPr="0067263D">
              <w:rPr>
                <w:rFonts w:ascii="Calibri" w:hAnsi="Calibri"/>
                <w:b/>
                <w:bCs/>
                <w:color w:val="000000"/>
                <w:sz w:val="18"/>
                <w:szCs w:val="18"/>
              </w:rPr>
              <w:t>Total Stay</w:t>
            </w:r>
          </w:p>
        </w:tc>
        <w:tc>
          <w:tcPr>
            <w:tcW w:w="1228" w:type="dxa"/>
            <w:tcBorders>
              <w:top w:val="single" w:color="auto" w:sz="4" w:space="0"/>
              <w:left w:val="nil"/>
              <w:bottom w:val="single" w:color="auto" w:sz="4" w:space="0"/>
              <w:right w:val="single" w:color="auto" w:sz="4" w:space="0"/>
            </w:tcBorders>
            <w:shd w:val="clear" w:color="000000" w:fill="DBE5F1"/>
            <w:vAlign w:val="center"/>
          </w:tcPr>
          <w:p w:rsidRPr="0067263D" w:rsidR="00E23062" w:rsidP="00B75A2B" w:rsidRDefault="00E23062" w14:paraId="14FD11D0" w14:textId="77777777">
            <w:pPr>
              <w:jc w:val="center"/>
              <w:rPr>
                <w:rFonts w:ascii="Calibri" w:hAnsi="Calibri"/>
                <w:b/>
                <w:bCs/>
                <w:color w:val="000000"/>
                <w:sz w:val="18"/>
                <w:szCs w:val="18"/>
              </w:rPr>
            </w:pPr>
            <w:r w:rsidRPr="0067263D">
              <w:rPr>
                <w:rFonts w:ascii="Calibri" w:hAnsi="Calibri"/>
                <w:b/>
                <w:bCs/>
                <w:color w:val="000000"/>
                <w:sz w:val="18"/>
                <w:szCs w:val="18"/>
              </w:rPr>
              <w:t>Ward</w:t>
            </w:r>
          </w:p>
        </w:tc>
        <w:tc>
          <w:tcPr>
            <w:tcW w:w="1228" w:type="dxa"/>
            <w:tcBorders>
              <w:top w:val="single" w:color="auto" w:sz="4" w:space="0"/>
              <w:left w:val="single" w:color="auto" w:sz="4" w:space="0"/>
              <w:bottom w:val="single" w:color="auto" w:sz="4" w:space="0"/>
              <w:right w:val="single" w:color="auto" w:sz="4" w:space="0"/>
            </w:tcBorders>
            <w:shd w:val="clear" w:color="000000" w:fill="DBE5F1"/>
            <w:vAlign w:val="center"/>
            <w:hideMark/>
          </w:tcPr>
          <w:p w:rsidR="00E23062" w:rsidP="00B75A2B" w:rsidRDefault="00E23062" w14:paraId="4BA10FA2" w14:textId="77777777">
            <w:pPr>
              <w:jc w:val="center"/>
              <w:rPr>
                <w:rFonts w:ascii="Calibri" w:hAnsi="Calibri"/>
                <w:b/>
                <w:bCs/>
                <w:color w:val="000000"/>
                <w:sz w:val="18"/>
                <w:szCs w:val="18"/>
              </w:rPr>
            </w:pPr>
            <w:r w:rsidRPr="0067263D">
              <w:rPr>
                <w:rFonts w:ascii="Calibri" w:hAnsi="Calibri"/>
                <w:b/>
                <w:bCs/>
                <w:color w:val="000000"/>
                <w:sz w:val="18"/>
                <w:szCs w:val="18"/>
              </w:rPr>
              <w:t>P</w:t>
            </w:r>
            <w:r>
              <w:rPr>
                <w:rFonts w:ascii="Calibri" w:hAnsi="Calibri"/>
                <w:b/>
                <w:bCs/>
                <w:color w:val="000000"/>
                <w:sz w:val="18"/>
                <w:szCs w:val="18"/>
              </w:rPr>
              <w:t>aediatric Intensive</w:t>
            </w:r>
          </w:p>
          <w:p w:rsidRPr="0067263D" w:rsidR="00E23062" w:rsidP="00B75A2B" w:rsidRDefault="00E23062" w14:paraId="7CE1A718" w14:textId="77777777">
            <w:pPr>
              <w:jc w:val="center"/>
              <w:rPr>
                <w:rFonts w:ascii="Calibri" w:hAnsi="Calibri"/>
                <w:b/>
                <w:bCs/>
                <w:color w:val="000000"/>
                <w:sz w:val="18"/>
                <w:szCs w:val="18"/>
              </w:rPr>
            </w:pPr>
            <w:r>
              <w:rPr>
                <w:rFonts w:ascii="Calibri" w:hAnsi="Calibri"/>
                <w:b/>
                <w:bCs/>
                <w:color w:val="000000"/>
                <w:sz w:val="18"/>
                <w:szCs w:val="18"/>
              </w:rPr>
              <w:t>Care Unit</w:t>
            </w:r>
          </w:p>
        </w:tc>
        <w:tc>
          <w:tcPr>
            <w:tcW w:w="1229" w:type="dxa"/>
            <w:tcBorders>
              <w:top w:val="single" w:color="auto" w:sz="4" w:space="0"/>
              <w:left w:val="nil"/>
              <w:bottom w:val="single" w:color="auto" w:sz="4" w:space="0"/>
              <w:right w:val="single" w:color="auto" w:sz="4" w:space="0"/>
            </w:tcBorders>
            <w:shd w:val="clear" w:color="000000" w:fill="DBE5F1"/>
            <w:vAlign w:val="center"/>
            <w:hideMark/>
          </w:tcPr>
          <w:p w:rsidR="00E23062" w:rsidP="00B75A2B" w:rsidRDefault="00E23062" w14:paraId="77D43D79" w14:textId="77777777">
            <w:pPr>
              <w:jc w:val="center"/>
              <w:rPr>
                <w:rFonts w:ascii="Calibri" w:hAnsi="Calibri"/>
                <w:b/>
                <w:bCs/>
                <w:color w:val="000000"/>
                <w:sz w:val="18"/>
                <w:szCs w:val="18"/>
              </w:rPr>
            </w:pPr>
            <w:r w:rsidRPr="0067263D">
              <w:rPr>
                <w:rFonts w:ascii="Calibri" w:hAnsi="Calibri"/>
                <w:b/>
                <w:bCs/>
                <w:color w:val="000000"/>
                <w:sz w:val="18"/>
                <w:szCs w:val="18"/>
              </w:rPr>
              <w:t>N</w:t>
            </w:r>
            <w:r>
              <w:rPr>
                <w:rFonts w:ascii="Calibri" w:hAnsi="Calibri"/>
                <w:b/>
                <w:bCs/>
                <w:color w:val="000000"/>
                <w:sz w:val="18"/>
                <w:szCs w:val="18"/>
              </w:rPr>
              <w:t>eonatal Intensive</w:t>
            </w:r>
          </w:p>
          <w:p w:rsidRPr="0067263D" w:rsidR="00E23062" w:rsidP="00B75A2B" w:rsidRDefault="00E23062" w14:paraId="2447519B" w14:textId="77777777">
            <w:pPr>
              <w:jc w:val="center"/>
              <w:rPr>
                <w:rFonts w:ascii="Calibri" w:hAnsi="Calibri"/>
                <w:b/>
                <w:bCs/>
                <w:color w:val="000000"/>
                <w:sz w:val="18"/>
                <w:szCs w:val="18"/>
              </w:rPr>
            </w:pPr>
            <w:r>
              <w:rPr>
                <w:rFonts w:ascii="Calibri" w:hAnsi="Calibri"/>
                <w:b/>
                <w:bCs/>
                <w:color w:val="000000"/>
                <w:sz w:val="18"/>
                <w:szCs w:val="18"/>
              </w:rPr>
              <w:t>Care Unit</w:t>
            </w:r>
          </w:p>
        </w:tc>
      </w:tr>
      <w:tr w:rsidRPr="0067263D" w:rsidR="00E23062" w:rsidTr="008E51A0" w14:paraId="2BD6B62F" w14:textId="77777777">
        <w:trPr>
          <w:trHeight w:val="300"/>
          <w:jc w:val="center"/>
        </w:trPr>
        <w:tc>
          <w:tcPr>
            <w:tcW w:w="0" w:type="auto"/>
            <w:tcBorders>
              <w:top w:val="nil"/>
              <w:left w:val="single" w:color="auto" w:sz="4" w:space="0"/>
              <w:bottom w:val="single" w:color="auto" w:sz="4" w:space="0"/>
              <w:right w:val="single" w:color="auto" w:sz="4" w:space="0"/>
            </w:tcBorders>
            <w:shd w:val="clear" w:color="auto" w:fill="auto"/>
            <w:vAlign w:val="center"/>
            <w:hideMark/>
          </w:tcPr>
          <w:p w:rsidRPr="0067263D" w:rsidR="00E23062" w:rsidP="00B75A2B" w:rsidRDefault="00E23062" w14:paraId="608D4788" w14:textId="77777777">
            <w:pPr>
              <w:jc w:val="center"/>
              <w:rPr>
                <w:rFonts w:ascii="Calibri" w:hAnsi="Calibri"/>
                <w:color w:val="000000"/>
                <w:sz w:val="18"/>
                <w:szCs w:val="18"/>
              </w:rPr>
            </w:pPr>
            <w:r w:rsidRPr="0067263D">
              <w:rPr>
                <w:rFonts w:ascii="Calibri" w:hAnsi="Calibri"/>
                <w:color w:val="000000"/>
                <w:sz w:val="18"/>
                <w:szCs w:val="18"/>
              </w:rPr>
              <w:t>Mean Length of Stay (Days)</w:t>
            </w:r>
          </w:p>
        </w:tc>
        <w:tc>
          <w:tcPr>
            <w:tcW w:w="1228" w:type="dxa"/>
            <w:tcBorders>
              <w:top w:val="nil"/>
              <w:left w:val="nil"/>
              <w:bottom w:val="single" w:color="auto" w:sz="4" w:space="0"/>
              <w:right w:val="single" w:color="auto" w:sz="4" w:space="0"/>
            </w:tcBorders>
            <w:shd w:val="clear" w:color="auto" w:fill="auto"/>
            <w:vAlign w:val="center"/>
          </w:tcPr>
          <w:p w:rsidRPr="0067263D" w:rsidR="00E23062" w:rsidP="00B75A2B" w:rsidRDefault="00BB2322" w14:paraId="26FE16BB" w14:textId="73ABFBF3">
            <w:pPr>
              <w:jc w:val="center"/>
              <w:rPr>
                <w:rFonts w:ascii="Calibri" w:hAnsi="Calibri"/>
                <w:color w:val="000000"/>
                <w:sz w:val="18"/>
                <w:szCs w:val="18"/>
              </w:rPr>
            </w:pPr>
            <w:r>
              <w:rPr>
                <w:rFonts w:ascii="Calibri" w:hAnsi="Calibri"/>
                <w:color w:val="000000"/>
                <w:sz w:val="18"/>
                <w:szCs w:val="18"/>
              </w:rPr>
              <w:t>2.9</w:t>
            </w:r>
          </w:p>
        </w:tc>
        <w:tc>
          <w:tcPr>
            <w:tcW w:w="1228" w:type="dxa"/>
            <w:tcBorders>
              <w:top w:val="nil"/>
              <w:left w:val="nil"/>
              <w:bottom w:val="single" w:color="auto" w:sz="4" w:space="0"/>
              <w:right w:val="single" w:color="auto" w:sz="4" w:space="0"/>
            </w:tcBorders>
            <w:vAlign w:val="center"/>
          </w:tcPr>
          <w:p w:rsidRPr="00217EAB" w:rsidR="00E23062" w:rsidP="00B75A2B" w:rsidRDefault="00D81367" w14:paraId="7CBAD41A" w14:textId="073F6A68">
            <w:pPr>
              <w:jc w:val="center"/>
              <w:rPr>
                <w:rFonts w:ascii="Calibri" w:hAnsi="Calibri"/>
                <w:bCs/>
                <w:color w:val="000000"/>
                <w:sz w:val="18"/>
                <w:szCs w:val="18"/>
              </w:rPr>
            </w:pPr>
            <w:r>
              <w:rPr>
                <w:rFonts w:ascii="Calibri" w:hAnsi="Calibri"/>
                <w:bCs/>
                <w:color w:val="000000"/>
                <w:sz w:val="18"/>
                <w:szCs w:val="18"/>
              </w:rPr>
              <w:t>2.4</w:t>
            </w:r>
          </w:p>
        </w:tc>
        <w:tc>
          <w:tcPr>
            <w:tcW w:w="1228" w:type="dxa"/>
            <w:tcBorders>
              <w:top w:val="single" w:color="auto" w:sz="4" w:space="0"/>
              <w:left w:val="single" w:color="auto" w:sz="4" w:space="0"/>
              <w:bottom w:val="single" w:color="auto" w:sz="4" w:space="0"/>
              <w:right w:val="single" w:color="auto" w:sz="4" w:space="0"/>
            </w:tcBorders>
            <w:shd w:val="clear" w:color="auto" w:fill="auto"/>
            <w:vAlign w:val="center"/>
          </w:tcPr>
          <w:p w:rsidRPr="00217EAB" w:rsidR="00E23062" w:rsidP="00B75A2B" w:rsidRDefault="00D81367" w14:paraId="2667F749" w14:textId="043EE4B1">
            <w:pPr>
              <w:jc w:val="center"/>
              <w:rPr>
                <w:rFonts w:ascii="Calibri" w:hAnsi="Calibri"/>
                <w:bCs/>
                <w:color w:val="000000"/>
                <w:sz w:val="18"/>
                <w:szCs w:val="18"/>
              </w:rPr>
            </w:pPr>
            <w:r>
              <w:rPr>
                <w:rFonts w:ascii="Calibri" w:hAnsi="Calibri"/>
                <w:bCs/>
                <w:color w:val="000000"/>
                <w:sz w:val="18"/>
                <w:szCs w:val="18"/>
              </w:rPr>
              <w:t>2.6</w:t>
            </w:r>
          </w:p>
        </w:tc>
        <w:tc>
          <w:tcPr>
            <w:tcW w:w="1229" w:type="dxa"/>
            <w:tcBorders>
              <w:top w:val="nil"/>
              <w:left w:val="nil"/>
              <w:bottom w:val="single" w:color="auto" w:sz="4" w:space="0"/>
              <w:right w:val="single" w:color="auto" w:sz="4" w:space="0"/>
            </w:tcBorders>
            <w:shd w:val="clear" w:color="auto" w:fill="auto"/>
            <w:vAlign w:val="center"/>
          </w:tcPr>
          <w:p w:rsidRPr="0067263D" w:rsidR="00E23062" w:rsidP="00B75A2B" w:rsidRDefault="00D81367" w14:paraId="7D867F83" w14:textId="3036AC3A">
            <w:pPr>
              <w:jc w:val="center"/>
              <w:rPr>
                <w:rFonts w:ascii="Calibri" w:hAnsi="Calibri"/>
                <w:color w:val="000000"/>
                <w:sz w:val="18"/>
                <w:szCs w:val="18"/>
              </w:rPr>
            </w:pPr>
            <w:r>
              <w:rPr>
                <w:rFonts w:ascii="Calibri" w:hAnsi="Calibri"/>
                <w:color w:val="000000"/>
                <w:sz w:val="18"/>
                <w:szCs w:val="18"/>
              </w:rPr>
              <w:t>17.4</w:t>
            </w:r>
          </w:p>
        </w:tc>
      </w:tr>
      <w:tr w:rsidRPr="0067263D" w:rsidR="00E23062" w:rsidTr="008E51A0" w14:paraId="3459D1F4" w14:textId="77777777">
        <w:trPr>
          <w:trHeight w:val="300"/>
          <w:jc w:val="center"/>
        </w:trPr>
        <w:tc>
          <w:tcPr>
            <w:tcW w:w="0" w:type="auto"/>
            <w:tcBorders>
              <w:top w:val="nil"/>
              <w:left w:val="single" w:color="auto" w:sz="4" w:space="0"/>
              <w:bottom w:val="single" w:color="auto" w:sz="4" w:space="0"/>
              <w:right w:val="single" w:color="auto" w:sz="4" w:space="0"/>
            </w:tcBorders>
            <w:shd w:val="clear" w:color="auto" w:fill="auto"/>
            <w:vAlign w:val="center"/>
            <w:hideMark/>
          </w:tcPr>
          <w:p w:rsidRPr="0067263D" w:rsidR="00E23062" w:rsidP="00B75A2B" w:rsidRDefault="00E23062" w14:paraId="6717EAA2" w14:textId="77777777">
            <w:pPr>
              <w:jc w:val="center"/>
              <w:rPr>
                <w:rFonts w:ascii="Calibri" w:hAnsi="Calibri"/>
                <w:color w:val="000000"/>
                <w:sz w:val="18"/>
                <w:szCs w:val="18"/>
              </w:rPr>
            </w:pPr>
            <w:r w:rsidRPr="0067263D">
              <w:rPr>
                <w:rFonts w:ascii="Calibri" w:hAnsi="Calibri"/>
                <w:color w:val="000000"/>
                <w:sz w:val="18"/>
                <w:szCs w:val="18"/>
              </w:rPr>
              <w:t>Median Length of Stay (Days)</w:t>
            </w:r>
          </w:p>
        </w:tc>
        <w:tc>
          <w:tcPr>
            <w:tcW w:w="1228" w:type="dxa"/>
            <w:tcBorders>
              <w:top w:val="nil"/>
              <w:left w:val="nil"/>
              <w:bottom w:val="single" w:color="auto" w:sz="4" w:space="0"/>
              <w:right w:val="single" w:color="auto" w:sz="4" w:space="0"/>
            </w:tcBorders>
            <w:shd w:val="clear" w:color="auto" w:fill="auto"/>
            <w:vAlign w:val="center"/>
          </w:tcPr>
          <w:p w:rsidRPr="0067263D" w:rsidR="00E23062" w:rsidP="00B75A2B" w:rsidRDefault="00BB2322" w14:paraId="1B914695" w14:textId="27ED8972">
            <w:pPr>
              <w:jc w:val="center"/>
              <w:rPr>
                <w:rFonts w:ascii="Calibri" w:hAnsi="Calibri"/>
                <w:color w:val="000000"/>
                <w:sz w:val="18"/>
                <w:szCs w:val="18"/>
              </w:rPr>
            </w:pPr>
            <w:r>
              <w:rPr>
                <w:rFonts w:ascii="Calibri" w:hAnsi="Calibri"/>
                <w:color w:val="000000"/>
                <w:sz w:val="18"/>
                <w:szCs w:val="18"/>
              </w:rPr>
              <w:t>2</w:t>
            </w:r>
          </w:p>
        </w:tc>
        <w:tc>
          <w:tcPr>
            <w:tcW w:w="1228" w:type="dxa"/>
            <w:tcBorders>
              <w:top w:val="nil"/>
              <w:left w:val="nil"/>
              <w:bottom w:val="single" w:color="auto" w:sz="4" w:space="0"/>
              <w:right w:val="single" w:color="auto" w:sz="4" w:space="0"/>
            </w:tcBorders>
            <w:vAlign w:val="center"/>
          </w:tcPr>
          <w:p w:rsidRPr="00217EAB" w:rsidR="00E23062" w:rsidP="00B75A2B" w:rsidRDefault="00D81367" w14:paraId="2F4D9407" w14:textId="26E1CD0F">
            <w:pPr>
              <w:jc w:val="center"/>
              <w:rPr>
                <w:rFonts w:ascii="Calibri" w:hAnsi="Calibri"/>
                <w:bCs/>
                <w:color w:val="000000"/>
                <w:sz w:val="18"/>
                <w:szCs w:val="18"/>
              </w:rPr>
            </w:pPr>
            <w:r>
              <w:rPr>
                <w:rFonts w:ascii="Calibri" w:hAnsi="Calibri"/>
                <w:bCs/>
                <w:color w:val="000000"/>
                <w:sz w:val="18"/>
                <w:szCs w:val="18"/>
              </w:rPr>
              <w:t>2</w:t>
            </w:r>
          </w:p>
        </w:tc>
        <w:tc>
          <w:tcPr>
            <w:tcW w:w="1228" w:type="dxa"/>
            <w:tcBorders>
              <w:top w:val="single" w:color="auto" w:sz="4" w:space="0"/>
              <w:left w:val="single" w:color="auto" w:sz="4" w:space="0"/>
              <w:bottom w:val="single" w:color="auto" w:sz="4" w:space="0"/>
              <w:right w:val="single" w:color="auto" w:sz="4" w:space="0"/>
            </w:tcBorders>
            <w:shd w:val="clear" w:color="auto" w:fill="auto"/>
            <w:vAlign w:val="center"/>
          </w:tcPr>
          <w:p w:rsidRPr="00217EAB" w:rsidR="00E23062" w:rsidP="00B75A2B" w:rsidRDefault="00D81367" w14:paraId="4E349879" w14:textId="7BD813D8">
            <w:pPr>
              <w:jc w:val="center"/>
              <w:rPr>
                <w:rFonts w:ascii="Calibri" w:hAnsi="Calibri"/>
                <w:bCs/>
                <w:color w:val="000000"/>
                <w:sz w:val="18"/>
                <w:szCs w:val="18"/>
              </w:rPr>
            </w:pPr>
            <w:r>
              <w:rPr>
                <w:rFonts w:ascii="Calibri" w:hAnsi="Calibri"/>
                <w:bCs/>
                <w:color w:val="000000"/>
                <w:sz w:val="18"/>
                <w:szCs w:val="18"/>
              </w:rPr>
              <w:t>1</w:t>
            </w:r>
          </w:p>
        </w:tc>
        <w:tc>
          <w:tcPr>
            <w:tcW w:w="1229" w:type="dxa"/>
            <w:tcBorders>
              <w:top w:val="nil"/>
              <w:left w:val="nil"/>
              <w:bottom w:val="single" w:color="auto" w:sz="4" w:space="0"/>
              <w:right w:val="single" w:color="auto" w:sz="4" w:space="0"/>
            </w:tcBorders>
            <w:shd w:val="clear" w:color="auto" w:fill="auto"/>
            <w:vAlign w:val="center"/>
          </w:tcPr>
          <w:p w:rsidRPr="0067263D" w:rsidR="00E23062" w:rsidP="00B75A2B" w:rsidRDefault="00D81367" w14:paraId="52CA422E" w14:textId="2F6AF5B3">
            <w:pPr>
              <w:jc w:val="center"/>
              <w:rPr>
                <w:rFonts w:ascii="Calibri" w:hAnsi="Calibri"/>
                <w:color w:val="000000"/>
                <w:sz w:val="18"/>
                <w:szCs w:val="18"/>
              </w:rPr>
            </w:pPr>
            <w:r>
              <w:rPr>
                <w:rFonts w:ascii="Calibri" w:hAnsi="Calibri"/>
                <w:color w:val="000000"/>
                <w:sz w:val="18"/>
                <w:szCs w:val="18"/>
              </w:rPr>
              <w:t>12</w:t>
            </w:r>
          </w:p>
        </w:tc>
      </w:tr>
      <w:tr w:rsidRPr="0067263D" w:rsidR="00E23062" w:rsidTr="008E51A0" w14:paraId="68441260" w14:textId="77777777">
        <w:trPr>
          <w:trHeight w:val="300"/>
          <w:jc w:val="center"/>
        </w:trPr>
        <w:tc>
          <w:tcPr>
            <w:tcW w:w="0" w:type="auto"/>
            <w:tcBorders>
              <w:top w:val="nil"/>
              <w:left w:val="single" w:color="auto" w:sz="4" w:space="0"/>
              <w:bottom w:val="single" w:color="auto" w:sz="4" w:space="0"/>
              <w:right w:val="single" w:color="auto" w:sz="4" w:space="0"/>
            </w:tcBorders>
            <w:shd w:val="clear" w:color="auto" w:fill="auto"/>
            <w:vAlign w:val="center"/>
            <w:hideMark/>
          </w:tcPr>
          <w:p w:rsidRPr="0067263D" w:rsidR="00E23062" w:rsidP="00B75A2B" w:rsidRDefault="00E23062" w14:paraId="74D83F0D" w14:textId="77777777">
            <w:pPr>
              <w:jc w:val="center"/>
              <w:rPr>
                <w:rFonts w:ascii="Calibri" w:hAnsi="Calibri"/>
                <w:color w:val="000000"/>
                <w:sz w:val="18"/>
                <w:szCs w:val="18"/>
              </w:rPr>
            </w:pPr>
            <w:r w:rsidRPr="0067263D">
              <w:rPr>
                <w:rFonts w:ascii="Calibri" w:hAnsi="Calibri"/>
                <w:color w:val="000000"/>
                <w:sz w:val="18"/>
                <w:szCs w:val="18"/>
              </w:rPr>
              <w:t>Range of Length of Stay (Days)</w:t>
            </w:r>
          </w:p>
        </w:tc>
        <w:tc>
          <w:tcPr>
            <w:tcW w:w="1228" w:type="dxa"/>
            <w:tcBorders>
              <w:top w:val="nil"/>
              <w:left w:val="nil"/>
              <w:bottom w:val="single" w:color="auto" w:sz="4" w:space="0"/>
              <w:right w:val="single" w:color="auto" w:sz="4" w:space="0"/>
            </w:tcBorders>
            <w:shd w:val="clear" w:color="auto" w:fill="auto"/>
            <w:vAlign w:val="center"/>
          </w:tcPr>
          <w:p w:rsidRPr="0067263D" w:rsidR="00E23062" w:rsidP="00B75A2B" w:rsidRDefault="00BB2322" w14:paraId="26F7C584" w14:textId="3FC7605B">
            <w:pPr>
              <w:jc w:val="center"/>
              <w:rPr>
                <w:rFonts w:ascii="Calibri" w:hAnsi="Calibri"/>
                <w:color w:val="000000"/>
                <w:sz w:val="18"/>
                <w:szCs w:val="18"/>
              </w:rPr>
            </w:pPr>
            <w:r>
              <w:rPr>
                <w:rFonts w:ascii="Calibri" w:hAnsi="Calibri"/>
                <w:color w:val="000000"/>
                <w:sz w:val="18"/>
                <w:szCs w:val="18"/>
              </w:rPr>
              <w:t>1-44</w:t>
            </w:r>
          </w:p>
        </w:tc>
        <w:tc>
          <w:tcPr>
            <w:tcW w:w="1228" w:type="dxa"/>
            <w:tcBorders>
              <w:top w:val="nil"/>
              <w:left w:val="nil"/>
              <w:bottom w:val="single" w:color="auto" w:sz="4" w:space="0"/>
              <w:right w:val="single" w:color="auto" w:sz="4" w:space="0"/>
            </w:tcBorders>
            <w:vAlign w:val="center"/>
          </w:tcPr>
          <w:p w:rsidRPr="00217EAB" w:rsidR="00E23062" w:rsidP="00B75A2B" w:rsidRDefault="00D81367" w14:paraId="0A613318" w14:textId="0FC6FE71">
            <w:pPr>
              <w:jc w:val="center"/>
              <w:rPr>
                <w:rFonts w:ascii="Calibri" w:hAnsi="Calibri"/>
                <w:bCs/>
                <w:color w:val="000000"/>
                <w:sz w:val="18"/>
                <w:szCs w:val="18"/>
              </w:rPr>
            </w:pPr>
            <w:r>
              <w:rPr>
                <w:rFonts w:ascii="Calibri" w:hAnsi="Calibri"/>
                <w:bCs/>
                <w:color w:val="000000"/>
                <w:sz w:val="18"/>
                <w:szCs w:val="18"/>
              </w:rPr>
              <w:t>1-28</w:t>
            </w:r>
          </w:p>
        </w:tc>
        <w:tc>
          <w:tcPr>
            <w:tcW w:w="1228" w:type="dxa"/>
            <w:tcBorders>
              <w:top w:val="single" w:color="auto" w:sz="4" w:space="0"/>
              <w:left w:val="single" w:color="auto" w:sz="4" w:space="0"/>
              <w:bottom w:val="single" w:color="auto" w:sz="4" w:space="0"/>
              <w:right w:val="single" w:color="auto" w:sz="4" w:space="0"/>
            </w:tcBorders>
            <w:shd w:val="clear" w:color="auto" w:fill="auto"/>
            <w:vAlign w:val="center"/>
          </w:tcPr>
          <w:p w:rsidRPr="00217EAB" w:rsidR="00E23062" w:rsidP="00B75A2B" w:rsidRDefault="00D81367" w14:paraId="4DF1E6E6" w14:textId="74CD2DF0">
            <w:pPr>
              <w:jc w:val="center"/>
              <w:rPr>
                <w:rFonts w:ascii="Calibri" w:hAnsi="Calibri"/>
                <w:bCs/>
                <w:color w:val="000000"/>
                <w:sz w:val="18"/>
                <w:szCs w:val="18"/>
              </w:rPr>
            </w:pPr>
            <w:r>
              <w:rPr>
                <w:rFonts w:ascii="Calibri" w:hAnsi="Calibri"/>
                <w:bCs/>
                <w:color w:val="000000"/>
                <w:sz w:val="18"/>
                <w:szCs w:val="18"/>
              </w:rPr>
              <w:t>1-11</w:t>
            </w:r>
          </w:p>
        </w:tc>
        <w:tc>
          <w:tcPr>
            <w:tcW w:w="1229" w:type="dxa"/>
            <w:tcBorders>
              <w:top w:val="nil"/>
              <w:left w:val="nil"/>
              <w:bottom w:val="single" w:color="auto" w:sz="4" w:space="0"/>
              <w:right w:val="single" w:color="auto" w:sz="4" w:space="0"/>
            </w:tcBorders>
            <w:shd w:val="clear" w:color="auto" w:fill="auto"/>
            <w:vAlign w:val="center"/>
          </w:tcPr>
          <w:p w:rsidRPr="0067263D" w:rsidR="00E23062" w:rsidP="00B75A2B" w:rsidRDefault="00D81367" w14:paraId="5433F4D3" w14:textId="6F9E76F1">
            <w:pPr>
              <w:jc w:val="center"/>
              <w:rPr>
                <w:rFonts w:ascii="Calibri" w:hAnsi="Calibri"/>
                <w:color w:val="000000"/>
                <w:sz w:val="18"/>
                <w:szCs w:val="18"/>
              </w:rPr>
            </w:pPr>
            <w:r>
              <w:rPr>
                <w:rFonts w:ascii="Calibri" w:hAnsi="Calibri"/>
                <w:color w:val="000000"/>
                <w:sz w:val="18"/>
                <w:szCs w:val="18"/>
              </w:rPr>
              <w:t>1-44</w:t>
            </w:r>
          </w:p>
        </w:tc>
      </w:tr>
    </w:tbl>
    <w:p w:rsidR="00E23062" w:rsidP="00E23062" w:rsidRDefault="00E23062" w14:paraId="1681D0E8" w14:textId="77777777">
      <w:pPr>
        <w:pStyle w:val="ListParagraph"/>
      </w:pPr>
    </w:p>
    <w:p w:rsidR="00E23062" w:rsidP="00E23062" w:rsidRDefault="00E23062" w14:paraId="0D381A91" w14:textId="77777777">
      <w:pPr>
        <w:pStyle w:val="ListParagraph"/>
        <w:rPr>
          <w:b/>
        </w:rPr>
      </w:pPr>
      <w:r>
        <w:rPr>
          <w:b/>
        </w:rPr>
        <w:t>Breakdown of Bed Utilisation by Patient Numbers</w:t>
      </w:r>
    </w:p>
    <w:tbl>
      <w:tblPr>
        <w:tblW w:w="5120" w:type="dxa"/>
        <w:jc w:val="center"/>
        <w:tblLook w:val="04A0" w:firstRow="1" w:lastRow="0" w:firstColumn="1" w:lastColumn="0" w:noHBand="0" w:noVBand="1"/>
      </w:tblPr>
      <w:tblGrid>
        <w:gridCol w:w="4150"/>
        <w:gridCol w:w="970"/>
      </w:tblGrid>
      <w:tr w:rsidRPr="00E23062" w:rsidR="00E23062" w:rsidTr="00E23062" w14:paraId="170D9549" w14:textId="77777777">
        <w:trPr>
          <w:trHeight w:val="300"/>
          <w:jc w:val="center"/>
        </w:trPr>
        <w:tc>
          <w:tcPr>
            <w:tcW w:w="4150" w:type="dxa"/>
            <w:tcBorders>
              <w:top w:val="single" w:color="auto" w:sz="4" w:space="0"/>
              <w:left w:val="single" w:color="auto" w:sz="4" w:space="0"/>
              <w:bottom w:val="single" w:color="auto" w:sz="4" w:space="0"/>
              <w:right w:val="single" w:color="auto" w:sz="4" w:space="0"/>
            </w:tcBorders>
            <w:shd w:val="clear" w:color="000000" w:fill="DBE5F1"/>
            <w:vAlign w:val="center"/>
            <w:hideMark/>
          </w:tcPr>
          <w:p w:rsidRPr="00E23062" w:rsidR="00E23062" w:rsidP="00E23062" w:rsidRDefault="00E23062" w14:paraId="3C5FEEB0" w14:textId="77777777">
            <w:pPr>
              <w:jc w:val="center"/>
              <w:rPr>
                <w:rFonts w:ascii="Calibri" w:hAnsi="Calibri" w:cs="Arial"/>
                <w:b/>
                <w:color w:val="000000"/>
                <w:sz w:val="18"/>
                <w:szCs w:val="18"/>
              </w:rPr>
            </w:pPr>
            <w:r w:rsidRPr="00E23062">
              <w:rPr>
                <w:rFonts w:ascii="Calibri" w:hAnsi="Calibri" w:cs="Arial"/>
                <w:b/>
                <w:color w:val="000000"/>
                <w:sz w:val="18"/>
                <w:szCs w:val="18"/>
              </w:rPr>
              <w:t>Ward</w:t>
            </w:r>
          </w:p>
        </w:tc>
        <w:tc>
          <w:tcPr>
            <w:tcW w:w="970" w:type="dxa"/>
            <w:tcBorders>
              <w:top w:val="single" w:color="auto" w:sz="4" w:space="0"/>
              <w:left w:val="nil"/>
              <w:bottom w:val="single" w:color="auto" w:sz="4" w:space="0"/>
              <w:right w:val="single" w:color="auto" w:sz="4" w:space="0"/>
            </w:tcBorders>
            <w:shd w:val="clear" w:color="000000" w:fill="DBE5F1"/>
            <w:noWrap/>
            <w:vAlign w:val="center"/>
            <w:hideMark/>
          </w:tcPr>
          <w:p w:rsidRPr="00E23062" w:rsidR="00E23062" w:rsidP="00E23062" w:rsidRDefault="00E23062" w14:paraId="4754B0C0" w14:textId="7421C865">
            <w:pPr>
              <w:jc w:val="center"/>
              <w:rPr>
                <w:rFonts w:ascii="Calibri" w:hAnsi="Calibri"/>
                <w:b/>
                <w:color w:val="000000"/>
                <w:sz w:val="18"/>
                <w:szCs w:val="18"/>
              </w:rPr>
            </w:pPr>
          </w:p>
        </w:tc>
      </w:tr>
      <w:tr w:rsidRPr="00E23062" w:rsidR="00E23062" w:rsidTr="008E51A0" w14:paraId="49BBD109" w14:textId="77777777">
        <w:trPr>
          <w:trHeight w:val="300"/>
          <w:jc w:val="center"/>
        </w:trPr>
        <w:tc>
          <w:tcPr>
            <w:tcW w:w="4150" w:type="dxa"/>
            <w:tcBorders>
              <w:top w:val="nil"/>
              <w:left w:val="single" w:color="auto" w:sz="4" w:space="0"/>
              <w:bottom w:val="single" w:color="auto" w:sz="4" w:space="0"/>
              <w:right w:val="single" w:color="auto" w:sz="4" w:space="0"/>
            </w:tcBorders>
            <w:shd w:val="clear" w:color="auto" w:fill="auto"/>
            <w:vAlign w:val="center"/>
            <w:hideMark/>
          </w:tcPr>
          <w:p w:rsidRPr="00E23062" w:rsidR="00E23062" w:rsidP="00E23062" w:rsidRDefault="00E23062" w14:paraId="7F24DBB2" w14:textId="77777777">
            <w:pPr>
              <w:jc w:val="center"/>
              <w:rPr>
                <w:rFonts w:ascii="Calibri" w:hAnsi="Calibri" w:cs="Arial"/>
                <w:color w:val="000000"/>
                <w:sz w:val="18"/>
                <w:szCs w:val="18"/>
              </w:rPr>
            </w:pPr>
            <w:r w:rsidRPr="00E23062">
              <w:rPr>
                <w:rFonts w:ascii="Calibri" w:hAnsi="Calibri" w:cs="Arial"/>
                <w:color w:val="000000"/>
                <w:sz w:val="18"/>
                <w:szCs w:val="18"/>
              </w:rPr>
              <w:t>0-5</w:t>
            </w:r>
          </w:p>
        </w:tc>
        <w:tc>
          <w:tcPr>
            <w:tcW w:w="970" w:type="dxa"/>
            <w:tcBorders>
              <w:top w:val="nil"/>
              <w:left w:val="nil"/>
              <w:bottom w:val="single" w:color="auto" w:sz="4" w:space="0"/>
              <w:right w:val="single" w:color="auto" w:sz="4" w:space="0"/>
            </w:tcBorders>
            <w:shd w:val="clear" w:color="auto" w:fill="auto"/>
            <w:noWrap/>
            <w:vAlign w:val="center"/>
          </w:tcPr>
          <w:p w:rsidRPr="00E23062" w:rsidR="00E23062" w:rsidP="00E23062" w:rsidRDefault="00285E59" w14:paraId="440D351F" w14:textId="114E5435">
            <w:pPr>
              <w:jc w:val="center"/>
              <w:rPr>
                <w:rFonts w:ascii="Calibri" w:hAnsi="Calibri"/>
                <w:color w:val="000000"/>
                <w:sz w:val="18"/>
                <w:szCs w:val="18"/>
              </w:rPr>
            </w:pPr>
            <w:r>
              <w:rPr>
                <w:rFonts w:ascii="Calibri" w:hAnsi="Calibri"/>
                <w:color w:val="000000"/>
                <w:sz w:val="18"/>
                <w:szCs w:val="18"/>
              </w:rPr>
              <w:t>171</w:t>
            </w:r>
          </w:p>
        </w:tc>
      </w:tr>
      <w:tr w:rsidRPr="00E23062" w:rsidR="00E23062" w:rsidTr="008E51A0" w14:paraId="6BB919EE" w14:textId="77777777">
        <w:trPr>
          <w:trHeight w:val="300"/>
          <w:jc w:val="center"/>
        </w:trPr>
        <w:tc>
          <w:tcPr>
            <w:tcW w:w="4150" w:type="dxa"/>
            <w:tcBorders>
              <w:top w:val="nil"/>
              <w:left w:val="single" w:color="auto" w:sz="4" w:space="0"/>
              <w:bottom w:val="single" w:color="auto" w:sz="4" w:space="0"/>
              <w:right w:val="single" w:color="auto" w:sz="4" w:space="0"/>
            </w:tcBorders>
            <w:shd w:val="clear" w:color="auto" w:fill="auto"/>
            <w:vAlign w:val="center"/>
            <w:hideMark/>
          </w:tcPr>
          <w:p w:rsidRPr="00E23062" w:rsidR="00E23062" w:rsidP="00E23062" w:rsidRDefault="00E23062" w14:paraId="454F19E4" w14:textId="77777777">
            <w:pPr>
              <w:jc w:val="center"/>
              <w:rPr>
                <w:rFonts w:ascii="Calibri" w:hAnsi="Calibri" w:cs="Arial"/>
                <w:color w:val="000000"/>
                <w:sz w:val="18"/>
                <w:szCs w:val="18"/>
              </w:rPr>
            </w:pPr>
            <w:r w:rsidRPr="00E23062">
              <w:rPr>
                <w:rFonts w:ascii="Calibri" w:hAnsi="Calibri" w:cs="Arial"/>
                <w:color w:val="000000"/>
                <w:sz w:val="18"/>
                <w:szCs w:val="18"/>
              </w:rPr>
              <w:t>6 - 10</w:t>
            </w:r>
          </w:p>
        </w:tc>
        <w:tc>
          <w:tcPr>
            <w:tcW w:w="970" w:type="dxa"/>
            <w:tcBorders>
              <w:top w:val="nil"/>
              <w:left w:val="nil"/>
              <w:bottom w:val="single" w:color="auto" w:sz="4" w:space="0"/>
              <w:right w:val="single" w:color="auto" w:sz="4" w:space="0"/>
            </w:tcBorders>
            <w:shd w:val="clear" w:color="auto" w:fill="auto"/>
            <w:noWrap/>
            <w:vAlign w:val="center"/>
          </w:tcPr>
          <w:p w:rsidRPr="00E23062" w:rsidR="00E23062" w:rsidP="00E23062" w:rsidRDefault="00285E59" w14:paraId="06A10E95" w14:textId="050132EC">
            <w:pPr>
              <w:jc w:val="center"/>
              <w:rPr>
                <w:rFonts w:ascii="Calibri" w:hAnsi="Calibri"/>
                <w:color w:val="000000"/>
                <w:sz w:val="18"/>
                <w:szCs w:val="18"/>
              </w:rPr>
            </w:pPr>
            <w:r>
              <w:rPr>
                <w:rFonts w:ascii="Calibri" w:hAnsi="Calibri"/>
                <w:color w:val="000000"/>
                <w:sz w:val="18"/>
                <w:szCs w:val="18"/>
              </w:rPr>
              <w:t>5</w:t>
            </w:r>
          </w:p>
        </w:tc>
      </w:tr>
      <w:tr w:rsidRPr="00E23062" w:rsidR="00E23062" w:rsidTr="008E51A0" w14:paraId="19146D91" w14:textId="77777777">
        <w:trPr>
          <w:trHeight w:val="300"/>
          <w:jc w:val="center"/>
        </w:trPr>
        <w:tc>
          <w:tcPr>
            <w:tcW w:w="4150" w:type="dxa"/>
            <w:tcBorders>
              <w:top w:val="nil"/>
              <w:left w:val="single" w:color="auto" w:sz="4" w:space="0"/>
              <w:bottom w:val="single" w:color="auto" w:sz="4" w:space="0"/>
              <w:right w:val="single" w:color="auto" w:sz="4" w:space="0"/>
            </w:tcBorders>
            <w:shd w:val="clear" w:color="auto" w:fill="auto"/>
            <w:vAlign w:val="center"/>
            <w:hideMark/>
          </w:tcPr>
          <w:p w:rsidRPr="00E23062" w:rsidR="00E23062" w:rsidP="00E23062" w:rsidRDefault="00E23062" w14:paraId="3724BB51" w14:textId="77777777">
            <w:pPr>
              <w:jc w:val="center"/>
              <w:rPr>
                <w:rFonts w:ascii="Calibri" w:hAnsi="Calibri" w:cs="Arial"/>
                <w:color w:val="000000"/>
                <w:sz w:val="18"/>
                <w:szCs w:val="18"/>
              </w:rPr>
            </w:pPr>
            <w:r w:rsidRPr="00E23062">
              <w:rPr>
                <w:rFonts w:ascii="Calibri" w:hAnsi="Calibri" w:cs="Arial"/>
                <w:color w:val="000000"/>
                <w:sz w:val="18"/>
                <w:szCs w:val="18"/>
              </w:rPr>
              <w:t>11 - 15</w:t>
            </w:r>
          </w:p>
        </w:tc>
        <w:tc>
          <w:tcPr>
            <w:tcW w:w="970" w:type="dxa"/>
            <w:tcBorders>
              <w:top w:val="nil"/>
              <w:left w:val="nil"/>
              <w:bottom w:val="single" w:color="auto" w:sz="4" w:space="0"/>
              <w:right w:val="single" w:color="auto" w:sz="4" w:space="0"/>
            </w:tcBorders>
            <w:shd w:val="clear" w:color="auto" w:fill="auto"/>
            <w:noWrap/>
            <w:vAlign w:val="center"/>
          </w:tcPr>
          <w:p w:rsidRPr="00E23062" w:rsidR="00E23062" w:rsidP="00E23062" w:rsidRDefault="00E23062" w14:paraId="1732F602" w14:textId="4A2F7661">
            <w:pPr>
              <w:jc w:val="center"/>
              <w:rPr>
                <w:rFonts w:ascii="Calibri" w:hAnsi="Calibri"/>
                <w:color w:val="000000"/>
                <w:sz w:val="18"/>
                <w:szCs w:val="18"/>
              </w:rPr>
            </w:pPr>
          </w:p>
        </w:tc>
      </w:tr>
      <w:tr w:rsidRPr="00E23062" w:rsidR="00E23062" w:rsidTr="008E51A0" w14:paraId="7623EC2E" w14:textId="77777777">
        <w:trPr>
          <w:trHeight w:val="300"/>
          <w:jc w:val="center"/>
        </w:trPr>
        <w:tc>
          <w:tcPr>
            <w:tcW w:w="4150" w:type="dxa"/>
            <w:tcBorders>
              <w:top w:val="nil"/>
              <w:left w:val="single" w:color="auto" w:sz="4" w:space="0"/>
              <w:bottom w:val="single" w:color="auto" w:sz="4" w:space="0"/>
              <w:right w:val="single" w:color="auto" w:sz="4" w:space="0"/>
            </w:tcBorders>
            <w:shd w:val="clear" w:color="auto" w:fill="auto"/>
            <w:vAlign w:val="center"/>
            <w:hideMark/>
          </w:tcPr>
          <w:p w:rsidRPr="00E23062" w:rsidR="00E23062" w:rsidP="00E23062" w:rsidRDefault="00E23062" w14:paraId="3FBC080D" w14:textId="77777777">
            <w:pPr>
              <w:jc w:val="center"/>
              <w:rPr>
                <w:rFonts w:ascii="Calibri" w:hAnsi="Calibri" w:cs="Arial"/>
                <w:color w:val="000000"/>
                <w:sz w:val="18"/>
                <w:szCs w:val="18"/>
              </w:rPr>
            </w:pPr>
            <w:r w:rsidRPr="00E23062">
              <w:rPr>
                <w:rFonts w:ascii="Calibri" w:hAnsi="Calibri" w:cs="Arial"/>
                <w:color w:val="000000"/>
                <w:sz w:val="18"/>
                <w:szCs w:val="18"/>
              </w:rPr>
              <w:t>16-20</w:t>
            </w:r>
          </w:p>
        </w:tc>
        <w:tc>
          <w:tcPr>
            <w:tcW w:w="970" w:type="dxa"/>
            <w:tcBorders>
              <w:top w:val="nil"/>
              <w:left w:val="nil"/>
              <w:bottom w:val="single" w:color="auto" w:sz="4" w:space="0"/>
              <w:right w:val="single" w:color="auto" w:sz="4" w:space="0"/>
            </w:tcBorders>
            <w:shd w:val="clear" w:color="auto" w:fill="auto"/>
            <w:noWrap/>
            <w:vAlign w:val="center"/>
          </w:tcPr>
          <w:p w:rsidRPr="00E23062" w:rsidR="00E23062" w:rsidP="00E23062" w:rsidRDefault="00E23062" w14:paraId="2B8DB34A" w14:textId="62EDD7DD">
            <w:pPr>
              <w:jc w:val="center"/>
              <w:rPr>
                <w:rFonts w:ascii="Calibri" w:hAnsi="Calibri"/>
                <w:color w:val="000000"/>
                <w:sz w:val="18"/>
                <w:szCs w:val="18"/>
              </w:rPr>
            </w:pPr>
          </w:p>
        </w:tc>
      </w:tr>
      <w:tr w:rsidRPr="00E23062" w:rsidR="00E23062" w:rsidTr="008E51A0" w14:paraId="1BFC5AFD" w14:textId="77777777">
        <w:trPr>
          <w:trHeight w:val="300"/>
          <w:jc w:val="center"/>
        </w:trPr>
        <w:tc>
          <w:tcPr>
            <w:tcW w:w="4150" w:type="dxa"/>
            <w:tcBorders>
              <w:top w:val="nil"/>
              <w:left w:val="single" w:color="auto" w:sz="4" w:space="0"/>
              <w:bottom w:val="single" w:color="auto" w:sz="4" w:space="0"/>
              <w:right w:val="single" w:color="auto" w:sz="4" w:space="0"/>
            </w:tcBorders>
            <w:shd w:val="clear" w:color="auto" w:fill="auto"/>
            <w:vAlign w:val="center"/>
            <w:hideMark/>
          </w:tcPr>
          <w:p w:rsidRPr="00E23062" w:rsidR="00E23062" w:rsidP="00E23062" w:rsidRDefault="00E23062" w14:paraId="5B2899CB" w14:textId="77777777">
            <w:pPr>
              <w:jc w:val="center"/>
              <w:rPr>
                <w:rFonts w:ascii="Calibri" w:hAnsi="Calibri" w:cs="Arial"/>
                <w:color w:val="000000"/>
                <w:sz w:val="18"/>
                <w:szCs w:val="18"/>
              </w:rPr>
            </w:pPr>
            <w:r w:rsidRPr="00E23062">
              <w:rPr>
                <w:rFonts w:ascii="Calibri" w:hAnsi="Calibri" w:cs="Arial"/>
                <w:color w:val="000000"/>
                <w:sz w:val="18"/>
                <w:szCs w:val="18"/>
              </w:rPr>
              <w:t>21-25</w:t>
            </w:r>
          </w:p>
        </w:tc>
        <w:tc>
          <w:tcPr>
            <w:tcW w:w="970" w:type="dxa"/>
            <w:tcBorders>
              <w:top w:val="nil"/>
              <w:left w:val="nil"/>
              <w:bottom w:val="single" w:color="auto" w:sz="4" w:space="0"/>
              <w:right w:val="single" w:color="auto" w:sz="4" w:space="0"/>
            </w:tcBorders>
            <w:shd w:val="clear" w:color="auto" w:fill="auto"/>
            <w:noWrap/>
            <w:vAlign w:val="center"/>
          </w:tcPr>
          <w:p w:rsidRPr="00E23062" w:rsidR="00E23062" w:rsidP="00E23062" w:rsidRDefault="00E23062" w14:paraId="3FA0EEF7" w14:textId="597F2448">
            <w:pPr>
              <w:jc w:val="center"/>
              <w:rPr>
                <w:rFonts w:ascii="Calibri" w:hAnsi="Calibri"/>
                <w:color w:val="000000"/>
                <w:sz w:val="18"/>
                <w:szCs w:val="18"/>
              </w:rPr>
            </w:pPr>
          </w:p>
        </w:tc>
      </w:tr>
      <w:tr w:rsidRPr="00E23062" w:rsidR="00E23062" w:rsidTr="008E51A0" w14:paraId="033DF188" w14:textId="77777777">
        <w:trPr>
          <w:trHeight w:val="300"/>
          <w:jc w:val="center"/>
        </w:trPr>
        <w:tc>
          <w:tcPr>
            <w:tcW w:w="4150" w:type="dxa"/>
            <w:tcBorders>
              <w:top w:val="nil"/>
              <w:left w:val="single" w:color="auto" w:sz="4" w:space="0"/>
              <w:bottom w:val="single" w:color="auto" w:sz="4" w:space="0"/>
              <w:right w:val="single" w:color="auto" w:sz="4" w:space="0"/>
            </w:tcBorders>
            <w:shd w:val="clear" w:color="auto" w:fill="auto"/>
            <w:vAlign w:val="center"/>
            <w:hideMark/>
          </w:tcPr>
          <w:p w:rsidRPr="00E23062" w:rsidR="00E23062" w:rsidP="00E23062" w:rsidRDefault="00E23062" w14:paraId="3B3B6CE9" w14:textId="77777777">
            <w:pPr>
              <w:jc w:val="center"/>
              <w:rPr>
                <w:rFonts w:ascii="Calibri" w:hAnsi="Calibri" w:cs="Arial"/>
                <w:color w:val="000000"/>
                <w:sz w:val="18"/>
                <w:szCs w:val="18"/>
              </w:rPr>
            </w:pPr>
            <w:r w:rsidRPr="00E23062">
              <w:rPr>
                <w:rFonts w:ascii="Calibri" w:hAnsi="Calibri" w:cs="Arial"/>
                <w:color w:val="000000"/>
                <w:sz w:val="18"/>
                <w:szCs w:val="18"/>
              </w:rPr>
              <w:t>26-30</w:t>
            </w:r>
          </w:p>
        </w:tc>
        <w:tc>
          <w:tcPr>
            <w:tcW w:w="970" w:type="dxa"/>
            <w:tcBorders>
              <w:top w:val="nil"/>
              <w:left w:val="nil"/>
              <w:bottom w:val="single" w:color="auto" w:sz="4" w:space="0"/>
              <w:right w:val="single" w:color="auto" w:sz="4" w:space="0"/>
            </w:tcBorders>
            <w:shd w:val="clear" w:color="auto" w:fill="auto"/>
            <w:noWrap/>
            <w:vAlign w:val="center"/>
          </w:tcPr>
          <w:p w:rsidRPr="00E23062" w:rsidR="00E23062" w:rsidP="00E23062" w:rsidRDefault="00285E59" w14:paraId="71CDE7AE" w14:textId="1A0B4E05">
            <w:pPr>
              <w:jc w:val="center"/>
              <w:rPr>
                <w:rFonts w:ascii="Calibri" w:hAnsi="Calibri"/>
                <w:color w:val="000000"/>
                <w:sz w:val="18"/>
                <w:szCs w:val="18"/>
              </w:rPr>
            </w:pPr>
            <w:r>
              <w:rPr>
                <w:rFonts w:ascii="Calibri" w:hAnsi="Calibri"/>
                <w:color w:val="000000"/>
                <w:sz w:val="18"/>
                <w:szCs w:val="18"/>
              </w:rPr>
              <w:t>1</w:t>
            </w:r>
          </w:p>
        </w:tc>
      </w:tr>
      <w:tr w:rsidRPr="00E23062" w:rsidR="00E23062" w:rsidTr="008E51A0" w14:paraId="3584A1C4" w14:textId="77777777">
        <w:trPr>
          <w:trHeight w:val="300"/>
          <w:jc w:val="center"/>
        </w:trPr>
        <w:tc>
          <w:tcPr>
            <w:tcW w:w="4150" w:type="dxa"/>
            <w:tcBorders>
              <w:top w:val="nil"/>
              <w:left w:val="single" w:color="auto" w:sz="4" w:space="0"/>
              <w:bottom w:val="single" w:color="auto" w:sz="4" w:space="0"/>
              <w:right w:val="single" w:color="auto" w:sz="4" w:space="0"/>
            </w:tcBorders>
            <w:shd w:val="clear" w:color="auto" w:fill="auto"/>
            <w:vAlign w:val="center"/>
            <w:hideMark/>
          </w:tcPr>
          <w:p w:rsidRPr="00E23062" w:rsidR="00E23062" w:rsidP="00E23062" w:rsidRDefault="00E23062" w14:paraId="7A67907F" w14:textId="77777777">
            <w:pPr>
              <w:jc w:val="center"/>
              <w:rPr>
                <w:rFonts w:ascii="Calibri" w:hAnsi="Calibri" w:cs="Arial"/>
                <w:color w:val="000000"/>
                <w:sz w:val="18"/>
                <w:szCs w:val="18"/>
              </w:rPr>
            </w:pPr>
            <w:r w:rsidRPr="00E23062">
              <w:rPr>
                <w:rFonts w:ascii="Calibri" w:hAnsi="Calibri" w:cs="Arial"/>
                <w:color w:val="000000"/>
                <w:sz w:val="18"/>
                <w:szCs w:val="18"/>
              </w:rPr>
              <w:t>31-40</w:t>
            </w:r>
          </w:p>
        </w:tc>
        <w:tc>
          <w:tcPr>
            <w:tcW w:w="970" w:type="dxa"/>
            <w:tcBorders>
              <w:top w:val="nil"/>
              <w:left w:val="nil"/>
              <w:bottom w:val="single" w:color="auto" w:sz="4" w:space="0"/>
              <w:right w:val="single" w:color="auto" w:sz="4" w:space="0"/>
            </w:tcBorders>
            <w:shd w:val="clear" w:color="auto" w:fill="auto"/>
            <w:noWrap/>
            <w:vAlign w:val="center"/>
          </w:tcPr>
          <w:p w:rsidRPr="00E23062" w:rsidR="00E23062" w:rsidP="00E23062" w:rsidRDefault="00E23062" w14:paraId="721F4AC7" w14:textId="77777777">
            <w:pPr>
              <w:jc w:val="center"/>
              <w:rPr>
                <w:rFonts w:ascii="Calibri" w:hAnsi="Calibri"/>
                <w:color w:val="000000"/>
                <w:sz w:val="18"/>
                <w:szCs w:val="18"/>
              </w:rPr>
            </w:pPr>
          </w:p>
        </w:tc>
      </w:tr>
      <w:tr w:rsidRPr="00E23062" w:rsidR="00E23062" w:rsidTr="008E51A0" w14:paraId="7D351147" w14:textId="77777777">
        <w:trPr>
          <w:trHeight w:val="300"/>
          <w:jc w:val="center"/>
        </w:trPr>
        <w:tc>
          <w:tcPr>
            <w:tcW w:w="4150" w:type="dxa"/>
            <w:tcBorders>
              <w:top w:val="nil"/>
              <w:left w:val="single" w:color="auto" w:sz="4" w:space="0"/>
              <w:bottom w:val="single" w:color="auto" w:sz="4" w:space="0"/>
              <w:right w:val="single" w:color="auto" w:sz="4" w:space="0"/>
            </w:tcBorders>
            <w:shd w:val="clear" w:color="auto" w:fill="auto"/>
            <w:vAlign w:val="center"/>
            <w:hideMark/>
          </w:tcPr>
          <w:p w:rsidRPr="00E23062" w:rsidR="00E23062" w:rsidP="00E23062" w:rsidRDefault="00E23062" w14:paraId="3C3E9E37" w14:textId="77777777">
            <w:pPr>
              <w:jc w:val="center"/>
              <w:rPr>
                <w:rFonts w:ascii="Calibri" w:hAnsi="Calibri" w:cs="Arial"/>
                <w:color w:val="000000"/>
                <w:sz w:val="18"/>
                <w:szCs w:val="18"/>
              </w:rPr>
            </w:pPr>
            <w:r w:rsidRPr="00E23062">
              <w:rPr>
                <w:rFonts w:ascii="Calibri" w:hAnsi="Calibri" w:cs="Arial"/>
                <w:color w:val="000000"/>
                <w:sz w:val="18"/>
                <w:szCs w:val="18"/>
              </w:rPr>
              <w:t>40+</w:t>
            </w:r>
          </w:p>
        </w:tc>
        <w:tc>
          <w:tcPr>
            <w:tcW w:w="970" w:type="dxa"/>
            <w:tcBorders>
              <w:top w:val="nil"/>
              <w:left w:val="nil"/>
              <w:bottom w:val="single" w:color="auto" w:sz="4" w:space="0"/>
              <w:right w:val="single" w:color="auto" w:sz="4" w:space="0"/>
            </w:tcBorders>
            <w:shd w:val="clear" w:color="auto" w:fill="auto"/>
            <w:noWrap/>
            <w:vAlign w:val="center"/>
          </w:tcPr>
          <w:p w:rsidRPr="00E23062" w:rsidR="00E23062" w:rsidP="00E23062" w:rsidRDefault="00E23062" w14:paraId="49487ECB" w14:textId="7D9FC6AE">
            <w:pPr>
              <w:jc w:val="center"/>
              <w:rPr>
                <w:rFonts w:ascii="Calibri" w:hAnsi="Calibri"/>
                <w:color w:val="000000"/>
                <w:sz w:val="18"/>
                <w:szCs w:val="18"/>
              </w:rPr>
            </w:pPr>
          </w:p>
        </w:tc>
      </w:tr>
    </w:tbl>
    <w:p w:rsidR="00E23062" w:rsidP="00E23062" w:rsidRDefault="00E23062" w14:paraId="77E4C155" w14:textId="77777777">
      <w:pPr>
        <w:pStyle w:val="ListParagraph"/>
      </w:pPr>
    </w:p>
    <w:tbl>
      <w:tblPr>
        <w:tblW w:w="5120" w:type="dxa"/>
        <w:jc w:val="center"/>
        <w:tblLook w:val="04A0" w:firstRow="1" w:lastRow="0" w:firstColumn="1" w:lastColumn="0" w:noHBand="0" w:noVBand="1"/>
      </w:tblPr>
      <w:tblGrid>
        <w:gridCol w:w="4150"/>
        <w:gridCol w:w="970"/>
      </w:tblGrid>
      <w:tr w:rsidRPr="00E23062" w:rsidR="00E23062" w:rsidTr="008E51A0" w14:paraId="525BC1DB" w14:textId="77777777">
        <w:trPr>
          <w:trHeight w:val="300"/>
          <w:jc w:val="center"/>
        </w:trPr>
        <w:tc>
          <w:tcPr>
            <w:tcW w:w="4150" w:type="dxa"/>
            <w:tcBorders>
              <w:top w:val="single" w:color="auto" w:sz="4" w:space="0"/>
              <w:left w:val="single" w:color="auto" w:sz="4" w:space="0"/>
              <w:bottom w:val="single" w:color="auto" w:sz="4" w:space="0"/>
              <w:right w:val="single" w:color="auto" w:sz="4" w:space="0"/>
            </w:tcBorders>
            <w:shd w:val="clear" w:color="000000" w:fill="DBE5F1"/>
            <w:vAlign w:val="center"/>
            <w:hideMark/>
          </w:tcPr>
          <w:p w:rsidRPr="00E23062" w:rsidR="00E23062" w:rsidP="00E23062" w:rsidRDefault="00E23062" w14:paraId="1DD9D37D" w14:textId="77777777">
            <w:pPr>
              <w:jc w:val="center"/>
              <w:rPr>
                <w:rFonts w:ascii="Calibri" w:hAnsi="Calibri" w:cs="Arial"/>
                <w:b/>
                <w:color w:val="000000"/>
                <w:sz w:val="18"/>
                <w:szCs w:val="18"/>
              </w:rPr>
            </w:pPr>
            <w:r w:rsidRPr="00E23062">
              <w:rPr>
                <w:rFonts w:ascii="Calibri" w:hAnsi="Calibri" w:cs="Arial"/>
                <w:b/>
                <w:color w:val="000000"/>
                <w:sz w:val="18"/>
                <w:szCs w:val="18"/>
              </w:rPr>
              <w:t>PICU</w:t>
            </w:r>
          </w:p>
        </w:tc>
        <w:tc>
          <w:tcPr>
            <w:tcW w:w="970" w:type="dxa"/>
            <w:tcBorders>
              <w:top w:val="single" w:color="auto" w:sz="4" w:space="0"/>
              <w:left w:val="nil"/>
              <w:bottom w:val="single" w:color="auto" w:sz="4" w:space="0"/>
              <w:right w:val="single" w:color="auto" w:sz="4" w:space="0"/>
            </w:tcBorders>
            <w:shd w:val="clear" w:color="000000" w:fill="DBE5F1"/>
            <w:noWrap/>
            <w:vAlign w:val="center"/>
          </w:tcPr>
          <w:p w:rsidRPr="00E23062" w:rsidR="00E23062" w:rsidP="00E23062" w:rsidRDefault="00E23062" w14:paraId="489334C2" w14:textId="369069F5">
            <w:pPr>
              <w:jc w:val="center"/>
              <w:rPr>
                <w:rFonts w:ascii="Calibri" w:hAnsi="Calibri"/>
                <w:b/>
                <w:color w:val="000000"/>
                <w:sz w:val="18"/>
                <w:szCs w:val="18"/>
              </w:rPr>
            </w:pPr>
          </w:p>
        </w:tc>
      </w:tr>
      <w:tr w:rsidRPr="00E23062" w:rsidR="00E23062" w:rsidTr="008E51A0" w14:paraId="2EF21E0D" w14:textId="77777777">
        <w:trPr>
          <w:trHeight w:val="300"/>
          <w:jc w:val="center"/>
        </w:trPr>
        <w:tc>
          <w:tcPr>
            <w:tcW w:w="4150" w:type="dxa"/>
            <w:tcBorders>
              <w:top w:val="nil"/>
              <w:left w:val="single" w:color="auto" w:sz="4" w:space="0"/>
              <w:bottom w:val="single" w:color="auto" w:sz="4" w:space="0"/>
              <w:right w:val="single" w:color="auto" w:sz="4" w:space="0"/>
            </w:tcBorders>
            <w:shd w:val="clear" w:color="auto" w:fill="auto"/>
            <w:vAlign w:val="center"/>
            <w:hideMark/>
          </w:tcPr>
          <w:p w:rsidRPr="00E23062" w:rsidR="00E23062" w:rsidP="00E23062" w:rsidRDefault="00E23062" w14:paraId="2528BE0F" w14:textId="77777777">
            <w:pPr>
              <w:jc w:val="center"/>
              <w:rPr>
                <w:rFonts w:ascii="Calibri" w:hAnsi="Calibri" w:cs="Arial"/>
                <w:color w:val="000000"/>
                <w:sz w:val="18"/>
                <w:szCs w:val="18"/>
              </w:rPr>
            </w:pPr>
            <w:r w:rsidRPr="00E23062">
              <w:rPr>
                <w:rFonts w:ascii="Calibri" w:hAnsi="Calibri" w:cs="Arial"/>
                <w:color w:val="000000"/>
                <w:sz w:val="18"/>
                <w:szCs w:val="18"/>
              </w:rPr>
              <w:t>0-5</w:t>
            </w:r>
          </w:p>
        </w:tc>
        <w:tc>
          <w:tcPr>
            <w:tcW w:w="970" w:type="dxa"/>
            <w:tcBorders>
              <w:top w:val="nil"/>
              <w:left w:val="nil"/>
              <w:bottom w:val="single" w:color="auto" w:sz="4" w:space="0"/>
              <w:right w:val="single" w:color="auto" w:sz="4" w:space="0"/>
            </w:tcBorders>
            <w:shd w:val="clear" w:color="auto" w:fill="auto"/>
            <w:noWrap/>
            <w:vAlign w:val="center"/>
          </w:tcPr>
          <w:p w:rsidRPr="00E23062" w:rsidR="00E23062" w:rsidP="00E23062" w:rsidRDefault="00285E59" w14:paraId="27101493" w14:textId="2720AEEB">
            <w:pPr>
              <w:jc w:val="center"/>
              <w:rPr>
                <w:rFonts w:ascii="Calibri" w:hAnsi="Calibri"/>
                <w:color w:val="000000"/>
                <w:sz w:val="18"/>
                <w:szCs w:val="18"/>
              </w:rPr>
            </w:pPr>
            <w:r>
              <w:rPr>
                <w:rFonts w:ascii="Calibri" w:hAnsi="Calibri"/>
                <w:color w:val="000000"/>
                <w:sz w:val="18"/>
                <w:szCs w:val="18"/>
              </w:rPr>
              <w:t>5</w:t>
            </w:r>
          </w:p>
        </w:tc>
      </w:tr>
      <w:tr w:rsidRPr="00E23062" w:rsidR="00E23062" w:rsidTr="008E51A0" w14:paraId="4B7C5258" w14:textId="77777777">
        <w:trPr>
          <w:trHeight w:val="300"/>
          <w:jc w:val="center"/>
        </w:trPr>
        <w:tc>
          <w:tcPr>
            <w:tcW w:w="4150" w:type="dxa"/>
            <w:tcBorders>
              <w:top w:val="nil"/>
              <w:left w:val="single" w:color="auto" w:sz="4" w:space="0"/>
              <w:bottom w:val="single" w:color="auto" w:sz="4" w:space="0"/>
              <w:right w:val="single" w:color="auto" w:sz="4" w:space="0"/>
            </w:tcBorders>
            <w:shd w:val="clear" w:color="auto" w:fill="auto"/>
            <w:vAlign w:val="center"/>
            <w:hideMark/>
          </w:tcPr>
          <w:p w:rsidRPr="00E23062" w:rsidR="00E23062" w:rsidP="00E23062" w:rsidRDefault="00E23062" w14:paraId="1977999D" w14:textId="77777777">
            <w:pPr>
              <w:jc w:val="center"/>
              <w:rPr>
                <w:rFonts w:ascii="Calibri" w:hAnsi="Calibri" w:cs="Arial"/>
                <w:color w:val="000000"/>
                <w:sz w:val="18"/>
                <w:szCs w:val="18"/>
              </w:rPr>
            </w:pPr>
            <w:r w:rsidRPr="00E23062">
              <w:rPr>
                <w:rFonts w:ascii="Calibri" w:hAnsi="Calibri" w:cs="Arial"/>
                <w:color w:val="000000"/>
                <w:sz w:val="18"/>
                <w:szCs w:val="18"/>
              </w:rPr>
              <w:t>6 - 10</w:t>
            </w:r>
          </w:p>
        </w:tc>
        <w:tc>
          <w:tcPr>
            <w:tcW w:w="970" w:type="dxa"/>
            <w:tcBorders>
              <w:top w:val="nil"/>
              <w:left w:val="nil"/>
              <w:bottom w:val="single" w:color="auto" w:sz="4" w:space="0"/>
              <w:right w:val="single" w:color="auto" w:sz="4" w:space="0"/>
            </w:tcBorders>
            <w:shd w:val="clear" w:color="auto" w:fill="auto"/>
            <w:noWrap/>
            <w:vAlign w:val="center"/>
          </w:tcPr>
          <w:p w:rsidRPr="00E23062" w:rsidR="00E23062" w:rsidP="00E23062" w:rsidRDefault="00E23062" w14:paraId="1C4CDB0D" w14:textId="133D59D0">
            <w:pPr>
              <w:jc w:val="center"/>
              <w:rPr>
                <w:rFonts w:ascii="Calibri" w:hAnsi="Calibri"/>
                <w:color w:val="000000"/>
                <w:sz w:val="18"/>
                <w:szCs w:val="18"/>
              </w:rPr>
            </w:pPr>
          </w:p>
        </w:tc>
      </w:tr>
      <w:tr w:rsidRPr="00E23062" w:rsidR="00E23062" w:rsidTr="008E51A0" w14:paraId="1928FCA0" w14:textId="77777777">
        <w:trPr>
          <w:trHeight w:val="300"/>
          <w:jc w:val="center"/>
        </w:trPr>
        <w:tc>
          <w:tcPr>
            <w:tcW w:w="4150" w:type="dxa"/>
            <w:tcBorders>
              <w:top w:val="nil"/>
              <w:left w:val="single" w:color="auto" w:sz="4" w:space="0"/>
              <w:bottom w:val="single" w:color="auto" w:sz="4" w:space="0"/>
              <w:right w:val="single" w:color="auto" w:sz="4" w:space="0"/>
            </w:tcBorders>
            <w:shd w:val="clear" w:color="auto" w:fill="auto"/>
            <w:vAlign w:val="center"/>
            <w:hideMark/>
          </w:tcPr>
          <w:p w:rsidRPr="00E23062" w:rsidR="00E23062" w:rsidP="00E23062" w:rsidRDefault="00E23062" w14:paraId="7B6FE4E3" w14:textId="77777777">
            <w:pPr>
              <w:jc w:val="center"/>
              <w:rPr>
                <w:rFonts w:ascii="Calibri" w:hAnsi="Calibri" w:cs="Arial"/>
                <w:color w:val="000000"/>
                <w:sz w:val="18"/>
                <w:szCs w:val="18"/>
              </w:rPr>
            </w:pPr>
            <w:r w:rsidRPr="00E23062">
              <w:rPr>
                <w:rFonts w:ascii="Calibri" w:hAnsi="Calibri" w:cs="Arial"/>
                <w:color w:val="000000"/>
                <w:sz w:val="18"/>
                <w:szCs w:val="18"/>
              </w:rPr>
              <w:t>11 - 15</w:t>
            </w:r>
          </w:p>
        </w:tc>
        <w:tc>
          <w:tcPr>
            <w:tcW w:w="970" w:type="dxa"/>
            <w:tcBorders>
              <w:top w:val="nil"/>
              <w:left w:val="nil"/>
              <w:bottom w:val="single" w:color="auto" w:sz="4" w:space="0"/>
              <w:right w:val="single" w:color="auto" w:sz="4" w:space="0"/>
            </w:tcBorders>
            <w:shd w:val="clear" w:color="auto" w:fill="auto"/>
            <w:noWrap/>
            <w:vAlign w:val="center"/>
          </w:tcPr>
          <w:p w:rsidRPr="00E23062" w:rsidR="00E23062" w:rsidP="00E23062" w:rsidRDefault="00285E59" w14:paraId="0EACE063" w14:textId="2BE32425">
            <w:pPr>
              <w:jc w:val="center"/>
              <w:rPr>
                <w:rFonts w:ascii="Calibri" w:hAnsi="Calibri"/>
                <w:color w:val="000000"/>
                <w:sz w:val="18"/>
                <w:szCs w:val="18"/>
              </w:rPr>
            </w:pPr>
            <w:r>
              <w:rPr>
                <w:rFonts w:ascii="Calibri" w:hAnsi="Calibri"/>
                <w:color w:val="000000"/>
                <w:sz w:val="18"/>
                <w:szCs w:val="18"/>
              </w:rPr>
              <w:t>1</w:t>
            </w:r>
          </w:p>
        </w:tc>
      </w:tr>
      <w:tr w:rsidRPr="00E23062" w:rsidR="00E23062" w:rsidTr="008E51A0" w14:paraId="4ACD46B7" w14:textId="77777777">
        <w:trPr>
          <w:trHeight w:val="300"/>
          <w:jc w:val="center"/>
        </w:trPr>
        <w:tc>
          <w:tcPr>
            <w:tcW w:w="4150" w:type="dxa"/>
            <w:tcBorders>
              <w:top w:val="nil"/>
              <w:left w:val="single" w:color="auto" w:sz="4" w:space="0"/>
              <w:bottom w:val="single" w:color="auto" w:sz="4" w:space="0"/>
              <w:right w:val="single" w:color="auto" w:sz="4" w:space="0"/>
            </w:tcBorders>
            <w:shd w:val="clear" w:color="auto" w:fill="auto"/>
            <w:vAlign w:val="center"/>
            <w:hideMark/>
          </w:tcPr>
          <w:p w:rsidRPr="00E23062" w:rsidR="00E23062" w:rsidP="00E23062" w:rsidRDefault="00E23062" w14:paraId="5470449D" w14:textId="77777777">
            <w:pPr>
              <w:jc w:val="center"/>
              <w:rPr>
                <w:rFonts w:ascii="Calibri" w:hAnsi="Calibri" w:cs="Arial"/>
                <w:color w:val="000000"/>
                <w:sz w:val="18"/>
                <w:szCs w:val="18"/>
              </w:rPr>
            </w:pPr>
            <w:r w:rsidRPr="00E23062">
              <w:rPr>
                <w:rFonts w:ascii="Calibri" w:hAnsi="Calibri" w:cs="Arial"/>
                <w:color w:val="000000"/>
                <w:sz w:val="18"/>
                <w:szCs w:val="18"/>
              </w:rPr>
              <w:t>16-20</w:t>
            </w:r>
          </w:p>
        </w:tc>
        <w:tc>
          <w:tcPr>
            <w:tcW w:w="970" w:type="dxa"/>
            <w:tcBorders>
              <w:top w:val="nil"/>
              <w:left w:val="nil"/>
              <w:bottom w:val="single" w:color="auto" w:sz="4" w:space="0"/>
              <w:right w:val="single" w:color="auto" w:sz="4" w:space="0"/>
            </w:tcBorders>
            <w:shd w:val="clear" w:color="auto" w:fill="auto"/>
            <w:noWrap/>
            <w:vAlign w:val="center"/>
          </w:tcPr>
          <w:p w:rsidRPr="00E23062" w:rsidR="00E23062" w:rsidP="00557DF7" w:rsidRDefault="00E23062" w14:paraId="7205279B" w14:textId="3F77922D">
            <w:pPr>
              <w:rPr>
                <w:rFonts w:ascii="Calibri" w:hAnsi="Calibri"/>
                <w:color w:val="000000"/>
                <w:sz w:val="18"/>
                <w:szCs w:val="18"/>
              </w:rPr>
            </w:pPr>
          </w:p>
        </w:tc>
      </w:tr>
      <w:tr w:rsidRPr="00E23062" w:rsidR="00E23062" w:rsidTr="008E51A0" w14:paraId="46F2CBD2" w14:textId="77777777">
        <w:trPr>
          <w:trHeight w:val="300"/>
          <w:jc w:val="center"/>
        </w:trPr>
        <w:tc>
          <w:tcPr>
            <w:tcW w:w="4150" w:type="dxa"/>
            <w:tcBorders>
              <w:top w:val="nil"/>
              <w:left w:val="single" w:color="auto" w:sz="4" w:space="0"/>
              <w:bottom w:val="single" w:color="auto" w:sz="4" w:space="0"/>
              <w:right w:val="single" w:color="auto" w:sz="4" w:space="0"/>
            </w:tcBorders>
            <w:shd w:val="clear" w:color="auto" w:fill="auto"/>
            <w:vAlign w:val="center"/>
            <w:hideMark/>
          </w:tcPr>
          <w:p w:rsidRPr="00E23062" w:rsidR="00E23062" w:rsidP="00E23062" w:rsidRDefault="00E23062" w14:paraId="401EB96A" w14:textId="77777777">
            <w:pPr>
              <w:jc w:val="center"/>
              <w:rPr>
                <w:rFonts w:ascii="Calibri" w:hAnsi="Calibri" w:cs="Arial"/>
                <w:color w:val="000000"/>
                <w:sz w:val="18"/>
                <w:szCs w:val="18"/>
              </w:rPr>
            </w:pPr>
            <w:r w:rsidRPr="00E23062">
              <w:rPr>
                <w:rFonts w:ascii="Calibri" w:hAnsi="Calibri" w:cs="Arial"/>
                <w:color w:val="000000"/>
                <w:sz w:val="18"/>
                <w:szCs w:val="18"/>
              </w:rPr>
              <w:t>21-25</w:t>
            </w:r>
          </w:p>
        </w:tc>
        <w:tc>
          <w:tcPr>
            <w:tcW w:w="970" w:type="dxa"/>
            <w:tcBorders>
              <w:top w:val="nil"/>
              <w:left w:val="nil"/>
              <w:bottom w:val="single" w:color="auto" w:sz="4" w:space="0"/>
              <w:right w:val="single" w:color="auto" w:sz="4" w:space="0"/>
            </w:tcBorders>
            <w:shd w:val="clear" w:color="auto" w:fill="auto"/>
            <w:noWrap/>
            <w:vAlign w:val="center"/>
          </w:tcPr>
          <w:p w:rsidRPr="00E23062" w:rsidR="00E23062" w:rsidP="00E23062" w:rsidRDefault="00E23062" w14:paraId="75BBF6AA" w14:textId="61A67D52">
            <w:pPr>
              <w:jc w:val="center"/>
              <w:rPr>
                <w:rFonts w:ascii="Calibri" w:hAnsi="Calibri"/>
                <w:color w:val="000000"/>
                <w:sz w:val="18"/>
                <w:szCs w:val="18"/>
              </w:rPr>
            </w:pPr>
          </w:p>
        </w:tc>
      </w:tr>
      <w:tr w:rsidRPr="00E23062" w:rsidR="00E23062" w:rsidTr="008E51A0" w14:paraId="51614C72" w14:textId="77777777">
        <w:trPr>
          <w:trHeight w:val="300"/>
          <w:jc w:val="center"/>
        </w:trPr>
        <w:tc>
          <w:tcPr>
            <w:tcW w:w="4150" w:type="dxa"/>
            <w:tcBorders>
              <w:top w:val="nil"/>
              <w:left w:val="single" w:color="auto" w:sz="4" w:space="0"/>
              <w:bottom w:val="single" w:color="auto" w:sz="4" w:space="0"/>
              <w:right w:val="single" w:color="auto" w:sz="4" w:space="0"/>
            </w:tcBorders>
            <w:shd w:val="clear" w:color="auto" w:fill="auto"/>
            <w:vAlign w:val="center"/>
            <w:hideMark/>
          </w:tcPr>
          <w:p w:rsidRPr="00E23062" w:rsidR="00E23062" w:rsidP="00E23062" w:rsidRDefault="00E23062" w14:paraId="6B821F10" w14:textId="77777777">
            <w:pPr>
              <w:jc w:val="center"/>
              <w:rPr>
                <w:rFonts w:ascii="Calibri" w:hAnsi="Calibri" w:cs="Arial"/>
                <w:color w:val="000000"/>
                <w:sz w:val="18"/>
                <w:szCs w:val="18"/>
              </w:rPr>
            </w:pPr>
            <w:r w:rsidRPr="00E23062">
              <w:rPr>
                <w:rFonts w:ascii="Calibri" w:hAnsi="Calibri" w:cs="Arial"/>
                <w:color w:val="000000"/>
                <w:sz w:val="18"/>
                <w:szCs w:val="18"/>
              </w:rPr>
              <w:t>26-30</w:t>
            </w:r>
          </w:p>
        </w:tc>
        <w:tc>
          <w:tcPr>
            <w:tcW w:w="970" w:type="dxa"/>
            <w:tcBorders>
              <w:top w:val="nil"/>
              <w:left w:val="nil"/>
              <w:bottom w:val="single" w:color="auto" w:sz="4" w:space="0"/>
              <w:right w:val="single" w:color="auto" w:sz="4" w:space="0"/>
            </w:tcBorders>
            <w:shd w:val="clear" w:color="auto" w:fill="auto"/>
            <w:noWrap/>
            <w:vAlign w:val="center"/>
          </w:tcPr>
          <w:p w:rsidRPr="00E23062" w:rsidR="00E23062" w:rsidP="00E23062" w:rsidRDefault="00E23062" w14:paraId="79EE989A" w14:textId="77777777">
            <w:pPr>
              <w:jc w:val="center"/>
              <w:rPr>
                <w:rFonts w:ascii="Calibri" w:hAnsi="Calibri"/>
                <w:color w:val="000000"/>
                <w:sz w:val="18"/>
                <w:szCs w:val="18"/>
              </w:rPr>
            </w:pPr>
          </w:p>
        </w:tc>
      </w:tr>
      <w:tr w:rsidRPr="00E23062" w:rsidR="00E23062" w:rsidTr="008E51A0" w14:paraId="775B130A" w14:textId="77777777">
        <w:trPr>
          <w:trHeight w:val="300"/>
          <w:jc w:val="center"/>
        </w:trPr>
        <w:tc>
          <w:tcPr>
            <w:tcW w:w="4150" w:type="dxa"/>
            <w:tcBorders>
              <w:top w:val="nil"/>
              <w:left w:val="single" w:color="auto" w:sz="4" w:space="0"/>
              <w:bottom w:val="single" w:color="auto" w:sz="4" w:space="0"/>
              <w:right w:val="single" w:color="auto" w:sz="4" w:space="0"/>
            </w:tcBorders>
            <w:shd w:val="clear" w:color="auto" w:fill="auto"/>
            <w:vAlign w:val="center"/>
            <w:hideMark/>
          </w:tcPr>
          <w:p w:rsidRPr="00E23062" w:rsidR="00E23062" w:rsidP="00E23062" w:rsidRDefault="00E23062" w14:paraId="1CBE9F09" w14:textId="77777777">
            <w:pPr>
              <w:jc w:val="center"/>
              <w:rPr>
                <w:rFonts w:ascii="Calibri" w:hAnsi="Calibri" w:cs="Arial"/>
                <w:color w:val="000000"/>
                <w:sz w:val="18"/>
                <w:szCs w:val="18"/>
              </w:rPr>
            </w:pPr>
            <w:r w:rsidRPr="00E23062">
              <w:rPr>
                <w:rFonts w:ascii="Calibri" w:hAnsi="Calibri" w:cs="Arial"/>
                <w:color w:val="000000"/>
                <w:sz w:val="18"/>
                <w:szCs w:val="18"/>
              </w:rPr>
              <w:t>31-40</w:t>
            </w:r>
          </w:p>
        </w:tc>
        <w:tc>
          <w:tcPr>
            <w:tcW w:w="970" w:type="dxa"/>
            <w:tcBorders>
              <w:top w:val="nil"/>
              <w:left w:val="nil"/>
              <w:bottom w:val="single" w:color="auto" w:sz="4" w:space="0"/>
              <w:right w:val="single" w:color="auto" w:sz="4" w:space="0"/>
            </w:tcBorders>
            <w:shd w:val="clear" w:color="auto" w:fill="auto"/>
            <w:noWrap/>
            <w:vAlign w:val="center"/>
          </w:tcPr>
          <w:p w:rsidRPr="00E23062" w:rsidR="00E23062" w:rsidP="00E23062" w:rsidRDefault="00E23062" w14:paraId="57E7EC24" w14:textId="78431312">
            <w:pPr>
              <w:jc w:val="center"/>
              <w:rPr>
                <w:rFonts w:ascii="Calibri" w:hAnsi="Calibri"/>
                <w:color w:val="000000"/>
                <w:sz w:val="18"/>
                <w:szCs w:val="18"/>
              </w:rPr>
            </w:pPr>
          </w:p>
        </w:tc>
      </w:tr>
      <w:tr w:rsidRPr="00E23062" w:rsidR="00E23062" w:rsidTr="008E51A0" w14:paraId="38A99B8E" w14:textId="77777777">
        <w:trPr>
          <w:trHeight w:val="300"/>
          <w:jc w:val="center"/>
        </w:trPr>
        <w:tc>
          <w:tcPr>
            <w:tcW w:w="4150" w:type="dxa"/>
            <w:tcBorders>
              <w:top w:val="nil"/>
              <w:left w:val="single" w:color="auto" w:sz="4" w:space="0"/>
              <w:bottom w:val="single" w:color="auto" w:sz="4" w:space="0"/>
              <w:right w:val="single" w:color="auto" w:sz="4" w:space="0"/>
            </w:tcBorders>
            <w:shd w:val="clear" w:color="auto" w:fill="auto"/>
            <w:vAlign w:val="center"/>
            <w:hideMark/>
          </w:tcPr>
          <w:p w:rsidRPr="00E23062" w:rsidR="00E23062" w:rsidP="00E23062" w:rsidRDefault="00E23062" w14:paraId="7BF67166" w14:textId="77777777">
            <w:pPr>
              <w:jc w:val="center"/>
              <w:rPr>
                <w:rFonts w:ascii="Calibri" w:hAnsi="Calibri" w:cs="Arial"/>
                <w:color w:val="000000"/>
                <w:sz w:val="18"/>
                <w:szCs w:val="18"/>
              </w:rPr>
            </w:pPr>
            <w:r w:rsidRPr="00E23062">
              <w:rPr>
                <w:rFonts w:ascii="Calibri" w:hAnsi="Calibri" w:cs="Arial"/>
                <w:color w:val="000000"/>
                <w:sz w:val="18"/>
                <w:szCs w:val="18"/>
              </w:rPr>
              <w:t>40+</w:t>
            </w:r>
          </w:p>
        </w:tc>
        <w:tc>
          <w:tcPr>
            <w:tcW w:w="970" w:type="dxa"/>
            <w:tcBorders>
              <w:top w:val="nil"/>
              <w:left w:val="nil"/>
              <w:bottom w:val="single" w:color="auto" w:sz="4" w:space="0"/>
              <w:right w:val="single" w:color="auto" w:sz="4" w:space="0"/>
            </w:tcBorders>
            <w:shd w:val="clear" w:color="auto" w:fill="auto"/>
            <w:noWrap/>
            <w:vAlign w:val="center"/>
          </w:tcPr>
          <w:p w:rsidRPr="00E23062" w:rsidR="00E23062" w:rsidP="00E23062" w:rsidRDefault="00E23062" w14:paraId="38693F2E" w14:textId="1F90D5A6">
            <w:pPr>
              <w:jc w:val="center"/>
              <w:rPr>
                <w:rFonts w:ascii="Calibri" w:hAnsi="Calibri"/>
                <w:color w:val="000000"/>
                <w:sz w:val="18"/>
                <w:szCs w:val="18"/>
              </w:rPr>
            </w:pPr>
          </w:p>
        </w:tc>
      </w:tr>
    </w:tbl>
    <w:p w:rsidR="00E23062" w:rsidP="00E23062" w:rsidRDefault="00E23062" w14:paraId="5DC17A3D" w14:textId="77777777">
      <w:pPr>
        <w:pStyle w:val="ListParagraph"/>
      </w:pPr>
    </w:p>
    <w:tbl>
      <w:tblPr>
        <w:tblW w:w="5120" w:type="dxa"/>
        <w:jc w:val="center"/>
        <w:tblLook w:val="04A0" w:firstRow="1" w:lastRow="0" w:firstColumn="1" w:lastColumn="0" w:noHBand="0" w:noVBand="1"/>
      </w:tblPr>
      <w:tblGrid>
        <w:gridCol w:w="4150"/>
        <w:gridCol w:w="970"/>
      </w:tblGrid>
      <w:tr w:rsidRPr="00E23062" w:rsidR="00E23062" w:rsidTr="008E51A0" w14:paraId="40ADA04B" w14:textId="77777777">
        <w:trPr>
          <w:trHeight w:val="300"/>
          <w:jc w:val="center"/>
        </w:trPr>
        <w:tc>
          <w:tcPr>
            <w:tcW w:w="4150" w:type="dxa"/>
            <w:tcBorders>
              <w:top w:val="single" w:color="auto" w:sz="4" w:space="0"/>
              <w:left w:val="single" w:color="auto" w:sz="4" w:space="0"/>
              <w:bottom w:val="single" w:color="auto" w:sz="4" w:space="0"/>
              <w:right w:val="single" w:color="auto" w:sz="4" w:space="0"/>
            </w:tcBorders>
            <w:shd w:val="clear" w:color="000000" w:fill="DBE5F1"/>
            <w:vAlign w:val="center"/>
            <w:hideMark/>
          </w:tcPr>
          <w:p w:rsidRPr="00E23062" w:rsidR="00E23062" w:rsidP="00E23062" w:rsidRDefault="00E23062" w14:paraId="627B6653" w14:textId="77777777">
            <w:pPr>
              <w:jc w:val="center"/>
              <w:rPr>
                <w:rFonts w:ascii="Calibri" w:hAnsi="Calibri" w:cs="Arial"/>
                <w:b/>
                <w:color w:val="000000"/>
                <w:sz w:val="18"/>
                <w:szCs w:val="18"/>
              </w:rPr>
            </w:pPr>
            <w:r w:rsidRPr="00E23062">
              <w:rPr>
                <w:rFonts w:ascii="Calibri" w:hAnsi="Calibri" w:cs="Arial"/>
                <w:b/>
                <w:color w:val="000000"/>
                <w:sz w:val="18"/>
                <w:szCs w:val="18"/>
              </w:rPr>
              <w:t>NICU</w:t>
            </w:r>
          </w:p>
        </w:tc>
        <w:tc>
          <w:tcPr>
            <w:tcW w:w="970" w:type="dxa"/>
            <w:tcBorders>
              <w:top w:val="single" w:color="auto" w:sz="4" w:space="0"/>
              <w:left w:val="nil"/>
              <w:bottom w:val="single" w:color="auto" w:sz="4" w:space="0"/>
              <w:right w:val="single" w:color="auto" w:sz="4" w:space="0"/>
            </w:tcBorders>
            <w:shd w:val="clear" w:color="000000" w:fill="DBE5F1"/>
            <w:noWrap/>
            <w:vAlign w:val="center"/>
          </w:tcPr>
          <w:p w:rsidRPr="00E23062" w:rsidR="00E23062" w:rsidP="00E23062" w:rsidRDefault="00E23062" w14:paraId="33117B22" w14:textId="365BAF96">
            <w:pPr>
              <w:jc w:val="center"/>
              <w:rPr>
                <w:rFonts w:ascii="Calibri" w:hAnsi="Calibri"/>
                <w:b/>
                <w:color w:val="000000"/>
                <w:sz w:val="18"/>
                <w:szCs w:val="18"/>
              </w:rPr>
            </w:pPr>
          </w:p>
        </w:tc>
      </w:tr>
      <w:tr w:rsidRPr="00E23062" w:rsidR="00E23062" w:rsidTr="008E51A0" w14:paraId="3F4EE720" w14:textId="77777777">
        <w:trPr>
          <w:trHeight w:val="300"/>
          <w:jc w:val="center"/>
        </w:trPr>
        <w:tc>
          <w:tcPr>
            <w:tcW w:w="4150" w:type="dxa"/>
            <w:tcBorders>
              <w:top w:val="nil"/>
              <w:left w:val="single" w:color="auto" w:sz="4" w:space="0"/>
              <w:bottom w:val="single" w:color="auto" w:sz="4" w:space="0"/>
              <w:right w:val="single" w:color="auto" w:sz="4" w:space="0"/>
            </w:tcBorders>
            <w:shd w:val="clear" w:color="auto" w:fill="auto"/>
            <w:vAlign w:val="center"/>
            <w:hideMark/>
          </w:tcPr>
          <w:p w:rsidRPr="00E23062" w:rsidR="00E23062" w:rsidP="00E23062" w:rsidRDefault="00E23062" w14:paraId="5FEB2806" w14:textId="77777777">
            <w:pPr>
              <w:jc w:val="center"/>
              <w:rPr>
                <w:rFonts w:ascii="Calibri" w:hAnsi="Calibri" w:cs="Arial"/>
                <w:color w:val="000000"/>
                <w:sz w:val="18"/>
                <w:szCs w:val="18"/>
              </w:rPr>
            </w:pPr>
            <w:r w:rsidRPr="00E23062">
              <w:rPr>
                <w:rFonts w:ascii="Calibri" w:hAnsi="Calibri" w:cs="Arial"/>
                <w:color w:val="000000"/>
                <w:sz w:val="18"/>
                <w:szCs w:val="18"/>
              </w:rPr>
              <w:t>0-5</w:t>
            </w:r>
          </w:p>
        </w:tc>
        <w:tc>
          <w:tcPr>
            <w:tcW w:w="970" w:type="dxa"/>
            <w:tcBorders>
              <w:top w:val="nil"/>
              <w:left w:val="nil"/>
              <w:bottom w:val="single" w:color="auto" w:sz="4" w:space="0"/>
              <w:right w:val="single" w:color="auto" w:sz="4" w:space="0"/>
            </w:tcBorders>
            <w:shd w:val="clear" w:color="auto" w:fill="auto"/>
            <w:noWrap/>
            <w:vAlign w:val="center"/>
          </w:tcPr>
          <w:p w:rsidRPr="00E23062" w:rsidR="00E23062" w:rsidP="00E23062" w:rsidRDefault="00285E59" w14:paraId="5B6B52A8" w14:textId="43EE70D0">
            <w:pPr>
              <w:jc w:val="center"/>
              <w:rPr>
                <w:rFonts w:ascii="Calibri" w:hAnsi="Calibri"/>
                <w:color w:val="000000"/>
                <w:sz w:val="18"/>
                <w:szCs w:val="18"/>
              </w:rPr>
            </w:pPr>
            <w:r>
              <w:rPr>
                <w:rFonts w:ascii="Calibri" w:hAnsi="Calibri"/>
                <w:color w:val="000000"/>
                <w:sz w:val="18"/>
                <w:szCs w:val="18"/>
              </w:rPr>
              <w:t>2</w:t>
            </w:r>
          </w:p>
        </w:tc>
      </w:tr>
      <w:tr w:rsidRPr="00E23062" w:rsidR="00E23062" w:rsidTr="008E51A0" w14:paraId="153B942E" w14:textId="77777777">
        <w:trPr>
          <w:trHeight w:val="300"/>
          <w:jc w:val="center"/>
        </w:trPr>
        <w:tc>
          <w:tcPr>
            <w:tcW w:w="4150" w:type="dxa"/>
            <w:tcBorders>
              <w:top w:val="nil"/>
              <w:left w:val="single" w:color="auto" w:sz="4" w:space="0"/>
              <w:bottom w:val="single" w:color="auto" w:sz="4" w:space="0"/>
              <w:right w:val="single" w:color="auto" w:sz="4" w:space="0"/>
            </w:tcBorders>
            <w:shd w:val="clear" w:color="auto" w:fill="auto"/>
            <w:vAlign w:val="center"/>
            <w:hideMark/>
          </w:tcPr>
          <w:p w:rsidRPr="00E23062" w:rsidR="00E23062" w:rsidP="00E23062" w:rsidRDefault="00E23062" w14:paraId="51058646" w14:textId="77777777">
            <w:pPr>
              <w:jc w:val="center"/>
              <w:rPr>
                <w:rFonts w:ascii="Calibri" w:hAnsi="Calibri" w:cs="Arial"/>
                <w:color w:val="000000"/>
                <w:sz w:val="18"/>
                <w:szCs w:val="18"/>
              </w:rPr>
            </w:pPr>
            <w:r w:rsidRPr="00E23062">
              <w:rPr>
                <w:rFonts w:ascii="Calibri" w:hAnsi="Calibri" w:cs="Arial"/>
                <w:color w:val="000000"/>
                <w:sz w:val="18"/>
                <w:szCs w:val="18"/>
              </w:rPr>
              <w:t>6 - 10</w:t>
            </w:r>
          </w:p>
        </w:tc>
        <w:tc>
          <w:tcPr>
            <w:tcW w:w="970" w:type="dxa"/>
            <w:tcBorders>
              <w:top w:val="nil"/>
              <w:left w:val="nil"/>
              <w:bottom w:val="single" w:color="auto" w:sz="4" w:space="0"/>
              <w:right w:val="single" w:color="auto" w:sz="4" w:space="0"/>
            </w:tcBorders>
            <w:shd w:val="clear" w:color="auto" w:fill="auto"/>
            <w:noWrap/>
            <w:vAlign w:val="center"/>
          </w:tcPr>
          <w:p w:rsidRPr="00E23062" w:rsidR="00E23062" w:rsidP="00E23062" w:rsidRDefault="00285E59" w14:paraId="5BFD087D" w14:textId="2D6ABF72">
            <w:pPr>
              <w:jc w:val="center"/>
              <w:rPr>
                <w:rFonts w:ascii="Calibri" w:hAnsi="Calibri"/>
                <w:color w:val="000000"/>
                <w:sz w:val="18"/>
                <w:szCs w:val="18"/>
              </w:rPr>
            </w:pPr>
            <w:r>
              <w:rPr>
                <w:rFonts w:ascii="Calibri" w:hAnsi="Calibri"/>
                <w:color w:val="000000"/>
                <w:sz w:val="18"/>
                <w:szCs w:val="18"/>
              </w:rPr>
              <w:t>1</w:t>
            </w:r>
          </w:p>
        </w:tc>
      </w:tr>
      <w:tr w:rsidRPr="00E23062" w:rsidR="00E23062" w:rsidTr="008E51A0" w14:paraId="67288BE5" w14:textId="77777777">
        <w:trPr>
          <w:trHeight w:val="300"/>
          <w:jc w:val="center"/>
        </w:trPr>
        <w:tc>
          <w:tcPr>
            <w:tcW w:w="4150" w:type="dxa"/>
            <w:tcBorders>
              <w:top w:val="nil"/>
              <w:left w:val="single" w:color="auto" w:sz="4" w:space="0"/>
              <w:bottom w:val="single" w:color="auto" w:sz="4" w:space="0"/>
              <w:right w:val="single" w:color="auto" w:sz="4" w:space="0"/>
            </w:tcBorders>
            <w:shd w:val="clear" w:color="auto" w:fill="auto"/>
            <w:vAlign w:val="center"/>
            <w:hideMark/>
          </w:tcPr>
          <w:p w:rsidRPr="00E23062" w:rsidR="00E23062" w:rsidP="00E23062" w:rsidRDefault="00E23062" w14:paraId="29B06A5A" w14:textId="77777777">
            <w:pPr>
              <w:jc w:val="center"/>
              <w:rPr>
                <w:rFonts w:ascii="Calibri" w:hAnsi="Calibri" w:cs="Arial"/>
                <w:color w:val="000000"/>
                <w:sz w:val="18"/>
                <w:szCs w:val="18"/>
              </w:rPr>
            </w:pPr>
            <w:r w:rsidRPr="00E23062">
              <w:rPr>
                <w:rFonts w:ascii="Calibri" w:hAnsi="Calibri" w:cs="Arial"/>
                <w:color w:val="000000"/>
                <w:sz w:val="18"/>
                <w:szCs w:val="18"/>
              </w:rPr>
              <w:t>11 - 15</w:t>
            </w:r>
          </w:p>
        </w:tc>
        <w:tc>
          <w:tcPr>
            <w:tcW w:w="970" w:type="dxa"/>
            <w:tcBorders>
              <w:top w:val="nil"/>
              <w:left w:val="nil"/>
              <w:bottom w:val="single" w:color="auto" w:sz="4" w:space="0"/>
              <w:right w:val="single" w:color="auto" w:sz="4" w:space="0"/>
            </w:tcBorders>
            <w:shd w:val="clear" w:color="auto" w:fill="auto"/>
            <w:noWrap/>
            <w:vAlign w:val="center"/>
          </w:tcPr>
          <w:p w:rsidRPr="00E23062" w:rsidR="00E23062" w:rsidP="00E23062" w:rsidRDefault="00285E59" w14:paraId="6FECB6AA" w14:textId="733F30C2">
            <w:pPr>
              <w:jc w:val="center"/>
              <w:rPr>
                <w:rFonts w:ascii="Calibri" w:hAnsi="Calibri"/>
                <w:color w:val="000000"/>
                <w:sz w:val="18"/>
                <w:szCs w:val="18"/>
              </w:rPr>
            </w:pPr>
            <w:r>
              <w:rPr>
                <w:rFonts w:ascii="Calibri" w:hAnsi="Calibri"/>
                <w:color w:val="000000"/>
                <w:sz w:val="18"/>
                <w:szCs w:val="18"/>
              </w:rPr>
              <w:t>2</w:t>
            </w:r>
          </w:p>
        </w:tc>
      </w:tr>
      <w:tr w:rsidRPr="00E23062" w:rsidR="00E23062" w:rsidTr="008E51A0" w14:paraId="2200C68B" w14:textId="77777777">
        <w:trPr>
          <w:trHeight w:val="300"/>
          <w:jc w:val="center"/>
        </w:trPr>
        <w:tc>
          <w:tcPr>
            <w:tcW w:w="4150" w:type="dxa"/>
            <w:tcBorders>
              <w:top w:val="nil"/>
              <w:left w:val="single" w:color="auto" w:sz="4" w:space="0"/>
              <w:bottom w:val="single" w:color="auto" w:sz="4" w:space="0"/>
              <w:right w:val="single" w:color="auto" w:sz="4" w:space="0"/>
            </w:tcBorders>
            <w:shd w:val="clear" w:color="auto" w:fill="auto"/>
            <w:vAlign w:val="center"/>
            <w:hideMark/>
          </w:tcPr>
          <w:p w:rsidRPr="00E23062" w:rsidR="00E23062" w:rsidP="00E23062" w:rsidRDefault="00E23062" w14:paraId="198BBF03" w14:textId="77777777">
            <w:pPr>
              <w:jc w:val="center"/>
              <w:rPr>
                <w:rFonts w:ascii="Calibri" w:hAnsi="Calibri" w:cs="Arial"/>
                <w:color w:val="000000"/>
                <w:sz w:val="18"/>
                <w:szCs w:val="18"/>
              </w:rPr>
            </w:pPr>
            <w:r w:rsidRPr="00E23062">
              <w:rPr>
                <w:rFonts w:ascii="Calibri" w:hAnsi="Calibri" w:cs="Arial"/>
                <w:color w:val="000000"/>
                <w:sz w:val="18"/>
                <w:szCs w:val="18"/>
              </w:rPr>
              <w:t>16-20</w:t>
            </w:r>
          </w:p>
        </w:tc>
        <w:tc>
          <w:tcPr>
            <w:tcW w:w="970" w:type="dxa"/>
            <w:tcBorders>
              <w:top w:val="nil"/>
              <w:left w:val="nil"/>
              <w:bottom w:val="single" w:color="auto" w:sz="4" w:space="0"/>
              <w:right w:val="single" w:color="auto" w:sz="4" w:space="0"/>
            </w:tcBorders>
            <w:shd w:val="clear" w:color="auto" w:fill="auto"/>
            <w:noWrap/>
            <w:vAlign w:val="center"/>
          </w:tcPr>
          <w:p w:rsidRPr="00E23062" w:rsidR="00E23062" w:rsidP="00E23062" w:rsidRDefault="00E23062" w14:paraId="212BA25E" w14:textId="26D4D40A">
            <w:pPr>
              <w:jc w:val="center"/>
              <w:rPr>
                <w:rFonts w:ascii="Calibri" w:hAnsi="Calibri"/>
                <w:color w:val="000000"/>
                <w:sz w:val="18"/>
                <w:szCs w:val="18"/>
              </w:rPr>
            </w:pPr>
          </w:p>
        </w:tc>
      </w:tr>
      <w:tr w:rsidRPr="00E23062" w:rsidR="00E23062" w:rsidTr="008E51A0" w14:paraId="5DCF6C36" w14:textId="77777777">
        <w:trPr>
          <w:trHeight w:val="300"/>
          <w:jc w:val="center"/>
        </w:trPr>
        <w:tc>
          <w:tcPr>
            <w:tcW w:w="4150" w:type="dxa"/>
            <w:tcBorders>
              <w:top w:val="nil"/>
              <w:left w:val="single" w:color="auto" w:sz="4" w:space="0"/>
              <w:bottom w:val="single" w:color="auto" w:sz="4" w:space="0"/>
              <w:right w:val="single" w:color="auto" w:sz="4" w:space="0"/>
            </w:tcBorders>
            <w:shd w:val="clear" w:color="auto" w:fill="auto"/>
            <w:vAlign w:val="center"/>
            <w:hideMark/>
          </w:tcPr>
          <w:p w:rsidRPr="00E23062" w:rsidR="00E23062" w:rsidP="00E23062" w:rsidRDefault="00E23062" w14:paraId="12CD8689" w14:textId="77777777">
            <w:pPr>
              <w:jc w:val="center"/>
              <w:rPr>
                <w:rFonts w:ascii="Calibri" w:hAnsi="Calibri" w:cs="Arial"/>
                <w:color w:val="000000"/>
                <w:sz w:val="18"/>
                <w:szCs w:val="18"/>
              </w:rPr>
            </w:pPr>
            <w:r w:rsidRPr="00E23062">
              <w:rPr>
                <w:rFonts w:ascii="Calibri" w:hAnsi="Calibri" w:cs="Arial"/>
                <w:color w:val="000000"/>
                <w:sz w:val="18"/>
                <w:szCs w:val="18"/>
              </w:rPr>
              <w:t>21-25</w:t>
            </w:r>
          </w:p>
        </w:tc>
        <w:tc>
          <w:tcPr>
            <w:tcW w:w="970" w:type="dxa"/>
            <w:tcBorders>
              <w:top w:val="nil"/>
              <w:left w:val="nil"/>
              <w:bottom w:val="single" w:color="auto" w:sz="4" w:space="0"/>
              <w:right w:val="single" w:color="auto" w:sz="4" w:space="0"/>
            </w:tcBorders>
            <w:shd w:val="clear" w:color="auto" w:fill="auto"/>
            <w:noWrap/>
            <w:vAlign w:val="center"/>
          </w:tcPr>
          <w:p w:rsidRPr="00E23062" w:rsidR="00E23062" w:rsidP="00E23062" w:rsidRDefault="00E23062" w14:paraId="71AEE68C" w14:textId="4DD74D5D">
            <w:pPr>
              <w:jc w:val="center"/>
              <w:rPr>
                <w:rFonts w:ascii="Calibri" w:hAnsi="Calibri"/>
                <w:color w:val="000000"/>
                <w:sz w:val="18"/>
                <w:szCs w:val="18"/>
              </w:rPr>
            </w:pPr>
          </w:p>
        </w:tc>
      </w:tr>
      <w:tr w:rsidRPr="00E23062" w:rsidR="00E23062" w:rsidTr="008E51A0" w14:paraId="6D479EC7" w14:textId="77777777">
        <w:trPr>
          <w:trHeight w:val="300"/>
          <w:jc w:val="center"/>
        </w:trPr>
        <w:tc>
          <w:tcPr>
            <w:tcW w:w="4150" w:type="dxa"/>
            <w:tcBorders>
              <w:top w:val="nil"/>
              <w:left w:val="single" w:color="auto" w:sz="4" w:space="0"/>
              <w:bottom w:val="single" w:color="auto" w:sz="4" w:space="0"/>
              <w:right w:val="single" w:color="auto" w:sz="4" w:space="0"/>
            </w:tcBorders>
            <w:shd w:val="clear" w:color="auto" w:fill="auto"/>
            <w:vAlign w:val="center"/>
            <w:hideMark/>
          </w:tcPr>
          <w:p w:rsidRPr="00E23062" w:rsidR="00E23062" w:rsidP="00E23062" w:rsidRDefault="00E23062" w14:paraId="79774E6C" w14:textId="77777777">
            <w:pPr>
              <w:jc w:val="center"/>
              <w:rPr>
                <w:rFonts w:ascii="Calibri" w:hAnsi="Calibri" w:cs="Arial"/>
                <w:color w:val="000000"/>
                <w:sz w:val="18"/>
                <w:szCs w:val="18"/>
              </w:rPr>
            </w:pPr>
            <w:r w:rsidRPr="00E23062">
              <w:rPr>
                <w:rFonts w:ascii="Calibri" w:hAnsi="Calibri" w:cs="Arial"/>
                <w:color w:val="000000"/>
                <w:sz w:val="18"/>
                <w:szCs w:val="18"/>
              </w:rPr>
              <w:t>26-30</w:t>
            </w:r>
          </w:p>
        </w:tc>
        <w:tc>
          <w:tcPr>
            <w:tcW w:w="970" w:type="dxa"/>
            <w:tcBorders>
              <w:top w:val="nil"/>
              <w:left w:val="nil"/>
              <w:bottom w:val="single" w:color="auto" w:sz="4" w:space="0"/>
              <w:right w:val="single" w:color="auto" w:sz="4" w:space="0"/>
            </w:tcBorders>
            <w:shd w:val="clear" w:color="auto" w:fill="auto"/>
            <w:noWrap/>
            <w:vAlign w:val="center"/>
          </w:tcPr>
          <w:p w:rsidRPr="00E23062" w:rsidR="00E23062" w:rsidP="00E23062" w:rsidRDefault="00E23062" w14:paraId="71087A45" w14:textId="77777777">
            <w:pPr>
              <w:jc w:val="center"/>
              <w:rPr>
                <w:rFonts w:ascii="Calibri" w:hAnsi="Calibri"/>
                <w:color w:val="000000"/>
                <w:sz w:val="18"/>
                <w:szCs w:val="18"/>
              </w:rPr>
            </w:pPr>
          </w:p>
        </w:tc>
      </w:tr>
      <w:tr w:rsidRPr="00E23062" w:rsidR="00E23062" w:rsidTr="008E51A0" w14:paraId="553DDF65" w14:textId="77777777">
        <w:trPr>
          <w:trHeight w:val="300"/>
          <w:jc w:val="center"/>
        </w:trPr>
        <w:tc>
          <w:tcPr>
            <w:tcW w:w="4150" w:type="dxa"/>
            <w:tcBorders>
              <w:top w:val="nil"/>
              <w:left w:val="single" w:color="auto" w:sz="4" w:space="0"/>
              <w:bottom w:val="single" w:color="auto" w:sz="4" w:space="0"/>
              <w:right w:val="single" w:color="auto" w:sz="4" w:space="0"/>
            </w:tcBorders>
            <w:shd w:val="clear" w:color="auto" w:fill="auto"/>
            <w:vAlign w:val="center"/>
            <w:hideMark/>
          </w:tcPr>
          <w:p w:rsidRPr="00E23062" w:rsidR="00E23062" w:rsidP="00E23062" w:rsidRDefault="00E23062" w14:paraId="6FA31FEB" w14:textId="77777777">
            <w:pPr>
              <w:jc w:val="center"/>
              <w:rPr>
                <w:rFonts w:ascii="Calibri" w:hAnsi="Calibri" w:cs="Arial"/>
                <w:color w:val="000000"/>
                <w:sz w:val="18"/>
                <w:szCs w:val="18"/>
              </w:rPr>
            </w:pPr>
            <w:r w:rsidRPr="00E23062">
              <w:rPr>
                <w:rFonts w:ascii="Calibri" w:hAnsi="Calibri" w:cs="Arial"/>
                <w:color w:val="000000"/>
                <w:sz w:val="18"/>
                <w:szCs w:val="18"/>
              </w:rPr>
              <w:t>31-40</w:t>
            </w:r>
          </w:p>
        </w:tc>
        <w:tc>
          <w:tcPr>
            <w:tcW w:w="970" w:type="dxa"/>
            <w:tcBorders>
              <w:top w:val="nil"/>
              <w:left w:val="nil"/>
              <w:bottom w:val="single" w:color="auto" w:sz="4" w:space="0"/>
              <w:right w:val="single" w:color="auto" w:sz="4" w:space="0"/>
            </w:tcBorders>
            <w:shd w:val="clear" w:color="auto" w:fill="auto"/>
            <w:noWrap/>
            <w:vAlign w:val="center"/>
          </w:tcPr>
          <w:p w:rsidRPr="00E23062" w:rsidR="00E23062" w:rsidP="00E23062" w:rsidRDefault="00285E59" w14:paraId="600C5C4D" w14:textId="5A3E7318">
            <w:pPr>
              <w:jc w:val="center"/>
              <w:rPr>
                <w:rFonts w:ascii="Calibri" w:hAnsi="Calibri"/>
                <w:color w:val="000000"/>
                <w:sz w:val="18"/>
                <w:szCs w:val="18"/>
              </w:rPr>
            </w:pPr>
            <w:r>
              <w:rPr>
                <w:rFonts w:ascii="Calibri" w:hAnsi="Calibri"/>
                <w:color w:val="000000"/>
                <w:sz w:val="18"/>
                <w:szCs w:val="18"/>
              </w:rPr>
              <w:t>1</w:t>
            </w:r>
          </w:p>
        </w:tc>
      </w:tr>
      <w:tr w:rsidRPr="00E23062" w:rsidR="00E23062" w:rsidTr="008E51A0" w14:paraId="012DF4D8" w14:textId="77777777">
        <w:trPr>
          <w:trHeight w:val="300"/>
          <w:jc w:val="center"/>
        </w:trPr>
        <w:tc>
          <w:tcPr>
            <w:tcW w:w="4150" w:type="dxa"/>
            <w:tcBorders>
              <w:top w:val="nil"/>
              <w:left w:val="single" w:color="auto" w:sz="4" w:space="0"/>
              <w:bottom w:val="single" w:color="auto" w:sz="4" w:space="0"/>
              <w:right w:val="single" w:color="auto" w:sz="4" w:space="0"/>
            </w:tcBorders>
            <w:shd w:val="clear" w:color="auto" w:fill="auto"/>
            <w:vAlign w:val="center"/>
            <w:hideMark/>
          </w:tcPr>
          <w:p w:rsidRPr="00E23062" w:rsidR="00E23062" w:rsidP="00E23062" w:rsidRDefault="00E23062" w14:paraId="41B01556" w14:textId="77777777">
            <w:pPr>
              <w:jc w:val="center"/>
              <w:rPr>
                <w:rFonts w:ascii="Calibri" w:hAnsi="Calibri" w:cs="Arial"/>
                <w:color w:val="000000"/>
                <w:sz w:val="18"/>
                <w:szCs w:val="18"/>
              </w:rPr>
            </w:pPr>
            <w:r w:rsidRPr="00E23062">
              <w:rPr>
                <w:rFonts w:ascii="Calibri" w:hAnsi="Calibri" w:cs="Arial"/>
                <w:color w:val="000000"/>
                <w:sz w:val="18"/>
                <w:szCs w:val="18"/>
              </w:rPr>
              <w:t>40+</w:t>
            </w:r>
          </w:p>
        </w:tc>
        <w:tc>
          <w:tcPr>
            <w:tcW w:w="970" w:type="dxa"/>
            <w:tcBorders>
              <w:top w:val="nil"/>
              <w:left w:val="nil"/>
              <w:bottom w:val="single" w:color="auto" w:sz="4" w:space="0"/>
              <w:right w:val="single" w:color="auto" w:sz="4" w:space="0"/>
            </w:tcBorders>
            <w:shd w:val="clear" w:color="auto" w:fill="auto"/>
            <w:noWrap/>
            <w:vAlign w:val="center"/>
          </w:tcPr>
          <w:p w:rsidRPr="00E23062" w:rsidR="00E23062" w:rsidP="008E51A0" w:rsidRDefault="00285E59" w14:paraId="1B2F5072" w14:textId="28D239DC">
            <w:pPr>
              <w:jc w:val="center"/>
              <w:rPr>
                <w:rFonts w:ascii="Calibri" w:hAnsi="Calibri"/>
                <w:color w:val="000000"/>
                <w:sz w:val="18"/>
                <w:szCs w:val="18"/>
              </w:rPr>
            </w:pPr>
            <w:r>
              <w:rPr>
                <w:rFonts w:ascii="Calibri" w:hAnsi="Calibri"/>
                <w:color w:val="000000"/>
                <w:sz w:val="18"/>
                <w:szCs w:val="18"/>
              </w:rPr>
              <w:t>1</w:t>
            </w:r>
          </w:p>
        </w:tc>
      </w:tr>
    </w:tbl>
    <w:p w:rsidR="00E23062" w:rsidP="00E23062" w:rsidRDefault="00E23062" w14:paraId="5B16A443" w14:textId="005AB44A">
      <w:pPr>
        <w:pStyle w:val="ListParagraph"/>
      </w:pPr>
    </w:p>
    <w:p w:rsidR="00781366" w:rsidP="00EF0539" w:rsidRDefault="00781366" w14:paraId="0EA8751C" w14:textId="77777777">
      <w:pPr>
        <w:pStyle w:val="ListParagraph"/>
        <w:rPr>
          <w:b/>
        </w:rPr>
      </w:pPr>
    </w:p>
    <w:p w:rsidR="00146C1D" w:rsidP="00D415DE" w:rsidRDefault="00861179" w14:paraId="5421F588" w14:textId="77777777">
      <w:pPr>
        <w:pStyle w:val="Heading2"/>
        <w:spacing w:before="0" w:after="0"/>
      </w:pPr>
      <w:r>
        <w:br w:type="page"/>
      </w:r>
      <w:bookmarkStart w:name="_Toc7535699" w:id="20"/>
      <w:r w:rsidR="00443653">
        <w:t>3.3</w:t>
      </w:r>
      <w:r w:rsidR="00443653">
        <w:tab/>
      </w:r>
      <w:r w:rsidRPr="0065065D" w:rsidR="00146C1D">
        <w:t>Timely</w:t>
      </w:r>
      <w:bookmarkEnd w:id="20"/>
    </w:p>
    <w:p w:rsidR="002629FF" w:rsidP="002629FF" w:rsidRDefault="002629FF" w14:paraId="35D53F05" w14:textId="77777777">
      <w:pPr>
        <w:pStyle w:val="ListParagraph"/>
      </w:pPr>
      <w:r>
        <w:t>RHC</w:t>
      </w:r>
      <w:r w:rsidRPr="00DE52AB">
        <w:t xml:space="preserve"> performs </w:t>
      </w:r>
      <w:r>
        <w:t>with</w:t>
      </w:r>
      <w:r w:rsidRPr="00DE52AB">
        <w:t xml:space="preserve"> the set delivery agreement between the Scottish Government Health Department and NHS Greater Glasgow </w:t>
      </w:r>
      <w:r>
        <w:t>&amp;</w:t>
      </w:r>
      <w:r w:rsidRPr="00DE52AB">
        <w:t xml:space="preserve"> Clyde, based on key </w:t>
      </w:r>
      <w:r>
        <w:t>m</w:t>
      </w:r>
      <w:r w:rsidRPr="00DE52AB">
        <w:t xml:space="preserve">inisterial </w:t>
      </w:r>
      <w:r w:rsidRPr="00FA36FE">
        <w:t>targets</w:t>
      </w:r>
      <w:r>
        <w:t>.</w:t>
      </w:r>
    </w:p>
    <w:p w:rsidRPr="00FA0865" w:rsidR="00FA0865" w:rsidP="00FA0865" w:rsidRDefault="00FA0865" w14:paraId="50DF69C6" w14:textId="77777777">
      <w:pPr>
        <w:pStyle w:val="ListParagraph"/>
        <w:rPr>
          <w:b/>
        </w:rPr>
      </w:pPr>
      <w:r w:rsidRPr="00FA0865">
        <w:rPr>
          <w:b/>
        </w:rPr>
        <w:t>Outpatient Appointments</w:t>
      </w:r>
    </w:p>
    <w:p w:rsidRPr="00C47026" w:rsidR="00FA0865" w:rsidP="00FA0865" w:rsidRDefault="00FA0865" w14:paraId="25E9AB4C" w14:textId="77777777">
      <w:pPr>
        <w:pStyle w:val="ListParagraph"/>
      </w:pPr>
      <w:r w:rsidRPr="00C47026">
        <w:t xml:space="preserve">All patients referred for an outpatient </w:t>
      </w:r>
      <w:r>
        <w:t xml:space="preserve">pathway </w:t>
      </w:r>
      <w:r w:rsidRPr="00C47026">
        <w:t xml:space="preserve">will receive a date for </w:t>
      </w:r>
      <w:r>
        <w:t>an appointment within two</w:t>
      </w:r>
      <w:r w:rsidRPr="00C47026">
        <w:t xml:space="preserve"> weeks of referral.  The appointment date will not exceed maximum Scottish Guidelines.</w:t>
      </w:r>
    </w:p>
    <w:p w:rsidRPr="00C47026" w:rsidR="00FA0865" w:rsidP="00FA0865" w:rsidRDefault="00FA0865" w14:paraId="105D3856" w14:textId="4F2C3128">
      <w:pPr>
        <w:pStyle w:val="ListParagraph"/>
      </w:pPr>
      <w:r w:rsidRPr="00C47026">
        <w:t xml:space="preserve">During the reporting period, the maximum wait for offer of a first Outpatient </w:t>
      </w:r>
      <w:r w:rsidR="00F21AF2">
        <w:t xml:space="preserve">Appointment was </w:t>
      </w:r>
      <w:r w:rsidR="00204101">
        <w:t>10</w:t>
      </w:r>
      <w:r w:rsidRPr="00C47026">
        <w:t xml:space="preserve"> weeks.</w:t>
      </w:r>
    </w:p>
    <w:p w:rsidRPr="00C47026" w:rsidR="00FA0865" w:rsidP="00FA0865" w:rsidRDefault="00FA0865" w14:paraId="6346F7C8" w14:textId="6967D690">
      <w:pPr>
        <w:pStyle w:val="ListParagraph"/>
      </w:pPr>
      <w:r>
        <w:t>RHC</w:t>
      </w:r>
      <w:r w:rsidRPr="00C47026">
        <w:t xml:space="preserve"> operates a partial booking service for Outpatient attendances.  On receipt of a non-urgent referral, patients (parents or carers) are invited to contact Medical Records and agree a date for a convenient first O</w:t>
      </w:r>
      <w:r>
        <w:t>utpatient App</w:t>
      </w:r>
      <w:r w:rsidR="00EF754B">
        <w:t>ointment, within 12</w:t>
      </w:r>
      <w:r w:rsidRPr="00C47026">
        <w:t xml:space="preserve"> weeks of </w:t>
      </w:r>
      <w:r>
        <w:t>the</w:t>
      </w:r>
      <w:r w:rsidRPr="00C47026">
        <w:t xml:space="preserve"> referral.</w:t>
      </w:r>
    </w:p>
    <w:p w:rsidR="00FA0865" w:rsidP="00FA0865" w:rsidRDefault="00FA0865" w14:paraId="349CAADE" w14:textId="77777777">
      <w:pPr>
        <w:pStyle w:val="ListParagraph"/>
      </w:pPr>
      <w:r w:rsidRPr="00C47026">
        <w:t>NHS Boards deliver</w:t>
      </w:r>
      <w:r>
        <w:t xml:space="preserve"> to</w:t>
      </w:r>
      <w:r w:rsidRPr="00C47026">
        <w:t xml:space="preserve"> agreed efficiencies for 1st outpatient attendance DNA, non-routine inpa</w:t>
      </w:r>
      <w:r>
        <w:t>tient average length of stay, new to return</w:t>
      </w:r>
      <w:r w:rsidRPr="00C47026">
        <w:t xml:space="preserve"> outpatient attendance ratio, same-day surgery and pre-operative stay.</w:t>
      </w:r>
    </w:p>
    <w:p w:rsidRPr="003F1D23" w:rsidR="003F1D23" w:rsidP="003F1D23" w:rsidRDefault="003F1D23" w14:paraId="7953E01C" w14:textId="77777777">
      <w:pPr>
        <w:pStyle w:val="ListParagraph"/>
        <w:rPr>
          <w:b/>
        </w:rPr>
      </w:pPr>
      <w:r w:rsidRPr="003F1D23">
        <w:rPr>
          <w:b/>
        </w:rPr>
        <w:t>Waiting Times</w:t>
      </w:r>
    </w:p>
    <w:p w:rsidR="003F1D23" w:rsidP="003F1D23" w:rsidRDefault="003F1D23" w14:paraId="21C98DBB" w14:textId="77777777">
      <w:pPr>
        <w:pStyle w:val="ListParagraph"/>
      </w:pPr>
      <w:r>
        <w:t xml:space="preserve">The service will ensure </w:t>
      </w:r>
      <w:r w:rsidRPr="00C47026">
        <w:t>that the waiting time does not exceed Scottish</w:t>
      </w:r>
      <w:r>
        <w:t xml:space="preserve"> Government</w:t>
      </w:r>
      <w:r w:rsidRPr="00C47026">
        <w:t xml:space="preserve"> Guidelines</w:t>
      </w:r>
      <w:r>
        <w:t xml:space="preserve"> by c</w:t>
      </w:r>
      <w:r w:rsidRPr="00C47026">
        <w:t>ommunication and engagement with referring clinicians and teams on a regular basis including</w:t>
      </w:r>
      <w:r>
        <w:t xml:space="preserve"> all external and outreach centres.  </w:t>
      </w:r>
    </w:p>
    <w:p w:rsidR="003F1D23" w:rsidP="003F1D23" w:rsidRDefault="003F1D23" w14:paraId="4C4F06A4" w14:textId="77777777">
      <w:pPr>
        <w:pStyle w:val="ListParagraph"/>
      </w:pPr>
      <w:r>
        <w:t>Paediatric cardiac surgery and catheterisation are managed on a planned or unplanned basis.</w:t>
      </w:r>
      <w:r w:rsidRPr="00C47026">
        <w:t xml:space="preserve"> </w:t>
      </w:r>
    </w:p>
    <w:p w:rsidRPr="003F1D23" w:rsidR="003F1D23" w:rsidP="003F1D23" w:rsidRDefault="003F1D23" w14:paraId="0EBE94E7" w14:textId="77777777">
      <w:pPr>
        <w:pStyle w:val="ListParagraph"/>
        <w:rPr>
          <w:b/>
        </w:rPr>
      </w:pPr>
      <w:r w:rsidRPr="003F1D23">
        <w:rPr>
          <w:b/>
        </w:rPr>
        <w:t>Planned</w:t>
      </w:r>
    </w:p>
    <w:p w:rsidRPr="00C47026" w:rsidR="003F1D23" w:rsidP="003F1D23" w:rsidRDefault="003F1D23" w14:paraId="406314CB" w14:textId="77777777">
      <w:pPr>
        <w:pStyle w:val="ListParagraph"/>
      </w:pPr>
      <w:r w:rsidRPr="00C47026">
        <w:t xml:space="preserve">Patients requiring planned surgery or interventions are usually diagnosed </w:t>
      </w:r>
      <w:r>
        <w:t>and identified during o</w:t>
      </w:r>
      <w:r w:rsidRPr="00C47026">
        <w:t>utpatient appointments.  Diagnostic testing is undertaken along with the full c</w:t>
      </w:r>
      <w:r>
        <w:t>linical assessment</w:t>
      </w:r>
      <w:r w:rsidRPr="00C47026">
        <w:t xml:space="preserve"> </w:t>
      </w:r>
      <w:r>
        <w:t xml:space="preserve">and </w:t>
      </w:r>
      <w:r w:rsidRPr="00C47026">
        <w:t xml:space="preserve">is </w:t>
      </w:r>
      <w:r>
        <w:t xml:space="preserve">then </w:t>
      </w:r>
      <w:r w:rsidRPr="00C47026">
        <w:t>presented at</w:t>
      </w:r>
      <w:r>
        <w:t xml:space="preserve"> the weekly Joint Cardiac Conference (JCC) or multi-disciplinary t</w:t>
      </w:r>
      <w:r w:rsidRPr="00C47026">
        <w:t>eam (MDT) meeting</w:t>
      </w:r>
      <w:r>
        <w:t>.  O</w:t>
      </w:r>
      <w:r w:rsidRPr="00C47026">
        <w:t>ptions for treatment are discussed</w:t>
      </w:r>
      <w:r>
        <w:t xml:space="preserve"> and recorded in the minutes of the meeting</w:t>
      </w:r>
      <w:r w:rsidRPr="00C47026">
        <w:t>.  If th</w:t>
      </w:r>
      <w:r>
        <w:t>e recommended outcome is surgery</w:t>
      </w:r>
      <w:r w:rsidRPr="00C47026">
        <w:t xml:space="preserve"> or </w:t>
      </w:r>
      <w:r>
        <w:t xml:space="preserve">catheter </w:t>
      </w:r>
      <w:r w:rsidRPr="00C47026">
        <w:t>interve</w:t>
      </w:r>
      <w:r>
        <w:t xml:space="preserve">ntion, the patient is informed and </w:t>
      </w:r>
      <w:r w:rsidRPr="00C47026">
        <w:t>added to the waiting list</w:t>
      </w:r>
      <w:r>
        <w:t>.  If it is suitable the patient is i</w:t>
      </w:r>
      <w:r w:rsidRPr="00C47026">
        <w:t xml:space="preserve">nvited to attend </w:t>
      </w:r>
      <w:r>
        <w:t>the P</w:t>
      </w:r>
      <w:r w:rsidRPr="00C47026">
        <w:t>re-assessment</w:t>
      </w:r>
      <w:r>
        <w:t xml:space="preserve"> Clinic.  During the JCC in the week p</w:t>
      </w:r>
      <w:r w:rsidRPr="00C47026">
        <w:t>rior to surgery</w:t>
      </w:r>
      <w:r>
        <w:t>,</w:t>
      </w:r>
      <w:r w:rsidRPr="00C47026">
        <w:t xml:space="preserve"> the patient is re-presented for confirmation of the planned surgical procedure.</w:t>
      </w:r>
    </w:p>
    <w:p w:rsidRPr="00C47026" w:rsidR="003F1D23" w:rsidP="003F1D23" w:rsidRDefault="003F1D23" w14:paraId="34219666" w14:textId="77777777">
      <w:pPr>
        <w:pStyle w:val="ListParagraph"/>
      </w:pPr>
      <w:r w:rsidRPr="00C47026">
        <w:t>Patients are invited to attend for surgery</w:t>
      </w:r>
      <w:r>
        <w:t xml:space="preserve"> or catheterisation</w:t>
      </w:r>
      <w:r w:rsidR="00DE12F5">
        <w:t xml:space="preserve"> within 12</w:t>
      </w:r>
      <w:r w:rsidRPr="00C47026">
        <w:t xml:space="preserve"> weeks of the decision to treat.</w:t>
      </w:r>
    </w:p>
    <w:p w:rsidRPr="003F1D23" w:rsidR="003F1D23" w:rsidP="003F1D23" w:rsidRDefault="003F1D23" w14:paraId="07939B0E" w14:textId="77777777">
      <w:pPr>
        <w:pStyle w:val="ListParagraph"/>
        <w:rPr>
          <w:b/>
        </w:rPr>
      </w:pPr>
      <w:r w:rsidRPr="003F1D23">
        <w:rPr>
          <w:b/>
        </w:rPr>
        <w:t>Semi-Planned</w:t>
      </w:r>
    </w:p>
    <w:p w:rsidRPr="00172C25" w:rsidR="003F1D23" w:rsidP="003F1D23" w:rsidRDefault="003F1D23" w14:paraId="44B00CF3" w14:textId="77777777">
      <w:pPr>
        <w:pStyle w:val="ListParagraph"/>
        <w:rPr>
          <w:rFonts w:ascii="Times New Roman" w:hAnsi="Times New Roman" w:eastAsia="Times New Roman"/>
          <w:noProof/>
        </w:rPr>
      </w:pPr>
      <w:r w:rsidRPr="00172C25">
        <w:t xml:space="preserve">Increasingly, cardiac fetal anomalies are being diagnosed during antenatal assessment. When a serious cardiac condition is discovered, expectant mothers are invited to deliver their babies at The </w:t>
      </w:r>
      <w:r w:rsidRPr="00172C25">
        <w:rPr>
          <w:rFonts w:eastAsia="Times New Roman" w:cs="Arial"/>
          <w:noProof/>
        </w:rPr>
        <w:t>Queen Elizabeth University Hospitals</w:t>
      </w:r>
      <w:r w:rsidRPr="00172C25">
        <w:t xml:space="preserve"> to allow for </w:t>
      </w:r>
      <w:r>
        <w:t>early assessment and implementation of specialist care.  As the neonatal unit and the Paediatric Cardiac Services are co-located there is no need for the risks involved in transport of patients</w:t>
      </w:r>
      <w:r w:rsidRPr="00172C25">
        <w:t xml:space="preserve">.  Delivery </w:t>
      </w:r>
      <w:r>
        <w:t xml:space="preserve">can be </w:t>
      </w:r>
      <w:r w:rsidRPr="00172C25">
        <w:t xml:space="preserve">induced </w:t>
      </w:r>
      <w:r>
        <w:t>if this is required to treat specific cardiac presentations.</w:t>
      </w:r>
    </w:p>
    <w:p w:rsidRPr="003F1D23" w:rsidR="003F1D23" w:rsidP="003F1D23" w:rsidRDefault="003F1D23" w14:paraId="30EDAE34" w14:textId="77777777">
      <w:pPr>
        <w:pStyle w:val="ListParagraph"/>
        <w:rPr>
          <w:b/>
        </w:rPr>
      </w:pPr>
      <w:r w:rsidRPr="003F1D23">
        <w:rPr>
          <w:b/>
        </w:rPr>
        <w:t>Unplanned</w:t>
      </w:r>
    </w:p>
    <w:p w:rsidR="003F1D23" w:rsidP="003F1D23" w:rsidRDefault="003F1D23" w14:paraId="2940D842" w14:textId="77777777">
      <w:pPr>
        <w:pStyle w:val="ListParagraph"/>
      </w:pPr>
      <w:r>
        <w:t>Although the Fetal Cardiology services continues to develop, u</w:t>
      </w:r>
      <w:r w:rsidRPr="00C47026">
        <w:t xml:space="preserve">nplanned surgical and </w:t>
      </w:r>
      <w:r>
        <w:t xml:space="preserve">catheter </w:t>
      </w:r>
      <w:r w:rsidRPr="00C47026">
        <w:t xml:space="preserve">interventional treatment </w:t>
      </w:r>
      <w:r>
        <w:t xml:space="preserve">may be required.  Examples of the need for emergency procedures include </w:t>
      </w:r>
      <w:r w:rsidRPr="00C47026">
        <w:t>undiagnosed new-born cardiac conditions, rapid deterioration in a known patient and, rarely, an urgent n</w:t>
      </w:r>
      <w:r w:rsidR="0048018F">
        <w:t>ew diagnosis in an older child.</w:t>
      </w:r>
    </w:p>
    <w:p w:rsidRPr="0048018F" w:rsidR="0048018F" w:rsidP="003F1D23" w:rsidRDefault="000249DB" w14:paraId="37B52DE0" w14:textId="77777777">
      <w:pPr>
        <w:pStyle w:val="ListParagraph"/>
        <w:rPr>
          <w:b/>
        </w:rPr>
      </w:pPr>
      <w:r>
        <w:rPr>
          <w:b/>
        </w:rPr>
        <w:br w:type="page"/>
      </w:r>
      <w:r w:rsidRPr="0048018F" w:rsidR="0048018F">
        <w:rPr>
          <w:b/>
        </w:rPr>
        <w:t>Waiting Times</w:t>
      </w:r>
    </w:p>
    <w:p w:rsidR="003F1D23" w:rsidP="003C0A50" w:rsidRDefault="314FCBDB" w14:paraId="3CADB24F" w14:textId="21C7F5B4">
      <w:pPr>
        <w:pStyle w:val="ListParagraph"/>
        <w:spacing w:after="0"/>
      </w:pPr>
      <w:r>
        <w:t xml:space="preserve">The waiting times are analysed and presented by the boards Business Intelligence team who provide information support for areas </w:t>
      </w:r>
      <w:r w:rsidR="00144574">
        <w:t>including</w:t>
      </w:r>
      <w:r w:rsidR="204C0A8D">
        <w:t xml:space="preserve"> </w:t>
      </w:r>
      <w:r>
        <w:t>clinical purposes, operation management, plan</w:t>
      </w:r>
      <w:r w:rsidR="2309E44B">
        <w:t xml:space="preserve">ning and performance management. </w:t>
      </w:r>
      <w:r w:rsidR="23BCDA19">
        <w:t xml:space="preserve">There was a change in the scheduling of patients that came into practice between March and April 2019.  Previously patients were held on two separate waiting lists, one of which was used to generate waiting time data.  In agreement with GGC management the two waiting lists have been combined.  Previous data has underestimated the </w:t>
      </w:r>
      <w:r w:rsidR="03A7C0BC">
        <w:t xml:space="preserve">ability of SPCS to deliver cardiac surgery within the agreed 12 week time frame.  In discussions with NSD it has been made clear that the major impediment to achieving this goal </w:t>
      </w:r>
      <w:r w:rsidR="002C76A6">
        <w:t>historically has been</w:t>
      </w:r>
      <w:r w:rsidR="03A7C0BC">
        <w:t xml:space="preserve"> access to PICU beds and work </w:t>
      </w:r>
      <w:r w:rsidR="002C76A6">
        <w:t>is onoing</w:t>
      </w:r>
      <w:r w:rsidR="03A7C0BC">
        <w:t xml:space="preserve"> to increase the number of funded PICU beds at RHC</w:t>
      </w:r>
      <w:r w:rsidR="7F9E7D25">
        <w:t xml:space="preserve"> and we are seeing the benefits of this already with a large drop in surgical cancellations</w:t>
      </w:r>
      <w:r w:rsidR="03A7C0BC">
        <w:t xml:space="preserve">.  </w:t>
      </w:r>
      <w:r w:rsidR="002C76A6">
        <w:t>Of note surgical and catheter interventions are clinically prioritised by the teams according to clinical need. It may be useful in future to assess the waiting times for patients in each of these priority levels to ensure standards are being kept.</w:t>
      </w:r>
      <w:r w:rsidR="00847CAF">
        <w:t xml:space="preserve"> </w:t>
      </w:r>
      <w:r w:rsidR="2E592F16">
        <w:t>Outpatient and Inpat</w:t>
      </w:r>
      <w:r w:rsidR="00A050B8">
        <w:t xml:space="preserve">ients waiting times </w:t>
      </w:r>
      <w:r w:rsidR="2E592F16">
        <w:t>are as follows:</w:t>
      </w:r>
    </w:p>
    <w:p w:rsidRPr="00C56FE5" w:rsidR="00861179" w:rsidP="00FA0865" w:rsidRDefault="00C56FE5" w14:paraId="6E9E428F" w14:textId="7F30A1AE">
      <w:pPr>
        <w:pStyle w:val="ListParagraph"/>
        <w:rPr>
          <w:b/>
        </w:rPr>
      </w:pPr>
      <w:r w:rsidRPr="00C56FE5">
        <w:rPr>
          <w:b/>
        </w:rPr>
        <w:t>Cardiac Surgery</w:t>
      </w:r>
    </w:p>
    <w:tbl>
      <w:tblPr>
        <w:tblW w:w="7585" w:type="dxa"/>
        <w:jc w:val="center"/>
        <w:tblLook w:val="04A0" w:firstRow="1" w:lastRow="0" w:firstColumn="1" w:lastColumn="0" w:noHBand="0" w:noVBand="1"/>
      </w:tblPr>
      <w:tblGrid>
        <w:gridCol w:w="4395"/>
        <w:gridCol w:w="1384"/>
        <w:gridCol w:w="33"/>
        <w:gridCol w:w="813"/>
        <w:gridCol w:w="960"/>
      </w:tblGrid>
      <w:tr w:rsidR="00D52F2B" w:rsidTr="00847CAF" w14:paraId="2B09DCDA" w14:textId="77777777">
        <w:trPr>
          <w:trHeight w:val="227"/>
          <w:jc w:val="center"/>
        </w:trPr>
        <w:tc>
          <w:tcPr>
            <w:tcW w:w="4395" w:type="dxa"/>
            <w:tcBorders>
              <w:top w:val="nil"/>
              <w:left w:val="nil"/>
              <w:bottom w:val="nil"/>
              <w:right w:val="nil"/>
            </w:tcBorders>
            <w:shd w:val="clear" w:color="auto" w:fill="auto"/>
            <w:noWrap/>
            <w:vAlign w:val="bottom"/>
            <w:hideMark/>
          </w:tcPr>
          <w:p w:rsidRPr="00651643" w:rsidR="00D52F2B" w:rsidP="1DA73FA9" w:rsidRDefault="00D52F2B" w14:paraId="486C5B30" w14:textId="77777777">
            <w:pPr>
              <w:rPr>
                <w:rFonts w:asciiTheme="minorHAnsi" w:hAnsiTheme="minorHAnsi"/>
                <w:color w:val="000000"/>
                <w:sz w:val="18"/>
                <w:szCs w:val="18"/>
              </w:rPr>
            </w:pPr>
          </w:p>
        </w:tc>
        <w:tc>
          <w:tcPr>
            <w:tcW w:w="1384" w:type="dxa"/>
            <w:tcBorders>
              <w:top w:val="single" w:color="auto" w:sz="4" w:space="0"/>
              <w:left w:val="single" w:color="auto" w:sz="4" w:space="0"/>
              <w:bottom w:val="single" w:color="auto" w:sz="4" w:space="0"/>
              <w:right w:val="single" w:color="auto" w:sz="4" w:space="0"/>
            </w:tcBorders>
            <w:shd w:val="clear" w:color="auto" w:fill="DBE5F1" w:themeFill="accent1" w:themeFillTint="33"/>
            <w:vAlign w:val="bottom"/>
          </w:tcPr>
          <w:p w:rsidRPr="00651643" w:rsidR="00D52F2B" w:rsidP="00217EAB" w:rsidRDefault="00523919" w14:paraId="7FF3285C" w14:textId="0C8BD537">
            <w:pPr>
              <w:jc w:val="center"/>
              <w:rPr>
                <w:rFonts w:asciiTheme="minorHAnsi" w:hAnsiTheme="minorHAnsi"/>
                <w:b/>
                <w:bCs/>
                <w:color w:val="000000"/>
                <w:sz w:val="18"/>
                <w:szCs w:val="18"/>
              </w:rPr>
            </w:pPr>
            <w:r>
              <w:rPr>
                <w:rFonts w:asciiTheme="minorHAnsi" w:hAnsiTheme="minorHAnsi"/>
                <w:b/>
                <w:bCs/>
                <w:color w:val="000000"/>
                <w:sz w:val="18"/>
                <w:szCs w:val="18"/>
              </w:rPr>
              <w:t>202</w:t>
            </w:r>
            <w:r w:rsidR="00144574">
              <w:rPr>
                <w:rFonts w:asciiTheme="minorHAnsi" w:hAnsiTheme="minorHAnsi"/>
                <w:b/>
                <w:bCs/>
                <w:color w:val="000000"/>
                <w:sz w:val="18"/>
                <w:szCs w:val="18"/>
              </w:rPr>
              <w:t>1</w:t>
            </w:r>
            <w:r>
              <w:rPr>
                <w:rFonts w:asciiTheme="minorHAnsi" w:hAnsiTheme="minorHAnsi"/>
                <w:b/>
                <w:bCs/>
                <w:color w:val="000000"/>
                <w:sz w:val="18"/>
                <w:szCs w:val="18"/>
              </w:rPr>
              <w:t>/2</w:t>
            </w:r>
            <w:r w:rsidR="00144574">
              <w:rPr>
                <w:rFonts w:asciiTheme="minorHAnsi" w:hAnsiTheme="minorHAnsi"/>
                <w:b/>
                <w:bCs/>
                <w:color w:val="000000"/>
                <w:sz w:val="18"/>
                <w:szCs w:val="18"/>
              </w:rPr>
              <w:t>2</w:t>
            </w:r>
          </w:p>
        </w:tc>
        <w:tc>
          <w:tcPr>
            <w:tcW w:w="846" w:type="dxa"/>
            <w:gridSpan w:val="2"/>
            <w:tcBorders>
              <w:top w:val="single" w:color="auto" w:sz="4" w:space="0"/>
              <w:left w:val="single" w:color="auto" w:sz="4" w:space="0"/>
              <w:bottom w:val="single" w:color="auto" w:sz="4" w:space="0"/>
              <w:right w:val="single" w:color="auto" w:sz="4" w:space="0"/>
            </w:tcBorders>
            <w:shd w:val="clear" w:color="auto" w:fill="DCE6F1"/>
            <w:noWrap/>
            <w:vAlign w:val="bottom"/>
            <w:hideMark/>
          </w:tcPr>
          <w:p w:rsidRPr="00651643" w:rsidR="00D52F2B" w:rsidRDefault="00144574" w14:paraId="2E604F27" w14:textId="35C95684">
            <w:pPr>
              <w:jc w:val="center"/>
              <w:rPr>
                <w:rFonts w:asciiTheme="minorHAnsi" w:hAnsiTheme="minorHAnsi"/>
                <w:b/>
                <w:bCs/>
                <w:color w:val="000000"/>
                <w:sz w:val="18"/>
                <w:szCs w:val="18"/>
              </w:rPr>
            </w:pPr>
            <w:r>
              <w:rPr>
                <w:rFonts w:asciiTheme="minorHAnsi" w:hAnsiTheme="minorHAnsi"/>
                <w:b/>
                <w:bCs/>
                <w:color w:val="000000"/>
                <w:sz w:val="18"/>
                <w:szCs w:val="18"/>
              </w:rPr>
              <w:t>2020/21</w:t>
            </w:r>
          </w:p>
        </w:tc>
        <w:tc>
          <w:tcPr>
            <w:tcW w:w="960" w:type="dxa"/>
            <w:tcBorders>
              <w:top w:val="single" w:color="auto" w:sz="4" w:space="0"/>
              <w:left w:val="nil"/>
              <w:bottom w:val="single" w:color="auto" w:sz="4" w:space="0"/>
              <w:right w:val="single" w:color="auto" w:sz="4" w:space="0"/>
            </w:tcBorders>
            <w:shd w:val="clear" w:color="auto" w:fill="DCE6F1"/>
            <w:noWrap/>
            <w:vAlign w:val="bottom"/>
            <w:hideMark/>
          </w:tcPr>
          <w:p w:rsidRPr="00651643" w:rsidR="00D52F2B" w:rsidRDefault="00144574" w14:paraId="3FC95D37" w14:textId="48533BE8">
            <w:pPr>
              <w:jc w:val="center"/>
              <w:rPr>
                <w:rFonts w:asciiTheme="minorHAnsi" w:hAnsiTheme="minorHAnsi"/>
                <w:b/>
                <w:bCs/>
                <w:color w:val="000000"/>
                <w:sz w:val="18"/>
                <w:szCs w:val="18"/>
              </w:rPr>
            </w:pPr>
            <w:r>
              <w:rPr>
                <w:rFonts w:asciiTheme="minorHAnsi" w:hAnsiTheme="minorHAnsi"/>
                <w:b/>
                <w:bCs/>
                <w:color w:val="000000"/>
                <w:sz w:val="18"/>
                <w:szCs w:val="18"/>
              </w:rPr>
              <w:t>2019/20</w:t>
            </w:r>
          </w:p>
        </w:tc>
      </w:tr>
      <w:tr w:rsidR="00D52F2B" w:rsidTr="00847CAF" w14:paraId="1A2E5540" w14:textId="77777777">
        <w:trPr>
          <w:trHeight w:val="227"/>
          <w:jc w:val="center"/>
        </w:trPr>
        <w:tc>
          <w:tcPr>
            <w:tcW w:w="4395" w:type="dxa"/>
            <w:tcBorders>
              <w:top w:val="single" w:color="auto" w:sz="4" w:space="0"/>
              <w:left w:val="single" w:color="auto" w:sz="4" w:space="0"/>
              <w:bottom w:val="nil"/>
              <w:right w:val="nil"/>
            </w:tcBorders>
            <w:shd w:val="clear" w:color="auto" w:fill="DCE6F1"/>
            <w:vAlign w:val="bottom"/>
            <w:hideMark/>
          </w:tcPr>
          <w:p w:rsidRPr="00651643" w:rsidR="00D52F2B" w:rsidRDefault="00D52F2B" w14:paraId="346A50D1" w14:textId="77777777">
            <w:pPr>
              <w:rPr>
                <w:rFonts w:asciiTheme="minorHAnsi" w:hAnsiTheme="minorHAnsi"/>
                <w:color w:val="000000"/>
                <w:sz w:val="18"/>
                <w:szCs w:val="18"/>
              </w:rPr>
            </w:pPr>
            <w:r w:rsidRPr="00651643">
              <w:rPr>
                <w:rFonts w:asciiTheme="minorHAnsi" w:hAnsiTheme="minorHAnsi"/>
                <w:color w:val="000000"/>
                <w:sz w:val="18"/>
                <w:szCs w:val="18"/>
              </w:rPr>
              <w:t>Waiting time to 1st appointment</w:t>
            </w:r>
          </w:p>
        </w:tc>
        <w:tc>
          <w:tcPr>
            <w:tcW w:w="1384" w:type="dxa"/>
            <w:tcBorders>
              <w:top w:val="single" w:color="auto" w:sz="4" w:space="0"/>
              <w:left w:val="single" w:color="auto" w:sz="4" w:space="0"/>
              <w:bottom w:val="nil"/>
              <w:right w:val="single" w:color="auto" w:sz="4" w:space="0"/>
            </w:tcBorders>
            <w:shd w:val="clear" w:color="auto" w:fill="DBE5F1" w:themeFill="accent1" w:themeFillTint="33"/>
            <w:vAlign w:val="bottom"/>
          </w:tcPr>
          <w:p w:rsidRPr="00651643" w:rsidR="00D52F2B" w:rsidP="00217EAB" w:rsidRDefault="00D52F2B" w14:paraId="6DAB2F8D" w14:textId="77777777">
            <w:pPr>
              <w:jc w:val="center"/>
              <w:rPr>
                <w:rFonts w:asciiTheme="minorHAnsi" w:hAnsiTheme="minorHAnsi"/>
                <w:b/>
                <w:bCs/>
                <w:color w:val="000000"/>
                <w:sz w:val="18"/>
                <w:szCs w:val="18"/>
              </w:rPr>
            </w:pPr>
            <w:r w:rsidRPr="00651643">
              <w:rPr>
                <w:rFonts w:asciiTheme="minorHAnsi" w:hAnsiTheme="minorHAnsi"/>
                <w:b/>
                <w:bCs/>
                <w:color w:val="000000"/>
                <w:sz w:val="18"/>
                <w:szCs w:val="18"/>
              </w:rPr>
              <w:t> </w:t>
            </w:r>
          </w:p>
        </w:tc>
        <w:tc>
          <w:tcPr>
            <w:tcW w:w="846" w:type="dxa"/>
            <w:gridSpan w:val="2"/>
            <w:tcBorders>
              <w:top w:val="single" w:color="auto" w:sz="4" w:space="0"/>
              <w:left w:val="single" w:color="auto" w:sz="4" w:space="0"/>
              <w:bottom w:val="nil"/>
              <w:right w:val="single" w:color="auto" w:sz="4" w:space="0"/>
            </w:tcBorders>
            <w:shd w:val="clear" w:color="auto" w:fill="DBE5F1" w:themeFill="accent1" w:themeFillTint="33"/>
            <w:vAlign w:val="bottom"/>
            <w:hideMark/>
          </w:tcPr>
          <w:p w:rsidRPr="00651643" w:rsidR="00D52F2B" w:rsidRDefault="00D52F2B" w14:paraId="5B4C14F4" w14:textId="77777777">
            <w:pPr>
              <w:jc w:val="center"/>
              <w:rPr>
                <w:rFonts w:asciiTheme="minorHAnsi" w:hAnsiTheme="minorHAnsi"/>
                <w:color w:val="000000"/>
                <w:sz w:val="18"/>
                <w:szCs w:val="18"/>
              </w:rPr>
            </w:pPr>
            <w:r w:rsidRPr="00651643">
              <w:rPr>
                <w:rFonts w:asciiTheme="minorHAnsi" w:hAnsiTheme="minorHAnsi"/>
                <w:color w:val="000000"/>
                <w:sz w:val="18"/>
                <w:szCs w:val="18"/>
              </w:rPr>
              <w:t> </w:t>
            </w:r>
          </w:p>
        </w:tc>
        <w:tc>
          <w:tcPr>
            <w:tcW w:w="960" w:type="dxa"/>
            <w:tcBorders>
              <w:top w:val="single" w:color="auto" w:sz="4" w:space="0"/>
              <w:left w:val="nil"/>
              <w:bottom w:val="nil"/>
              <w:right w:val="single" w:color="auto" w:sz="4" w:space="0"/>
            </w:tcBorders>
            <w:shd w:val="clear" w:color="auto" w:fill="DBE5F1" w:themeFill="accent1" w:themeFillTint="33"/>
            <w:noWrap/>
            <w:vAlign w:val="bottom"/>
            <w:hideMark/>
          </w:tcPr>
          <w:p w:rsidRPr="00651643" w:rsidR="00D52F2B" w:rsidRDefault="00D52F2B" w14:paraId="10CCC1AA" w14:textId="77777777">
            <w:pPr>
              <w:jc w:val="center"/>
              <w:rPr>
                <w:rFonts w:asciiTheme="minorHAnsi" w:hAnsiTheme="minorHAnsi"/>
                <w:color w:val="000000"/>
                <w:sz w:val="18"/>
                <w:szCs w:val="18"/>
              </w:rPr>
            </w:pPr>
            <w:r w:rsidRPr="00651643">
              <w:rPr>
                <w:rFonts w:asciiTheme="minorHAnsi" w:hAnsiTheme="minorHAnsi"/>
                <w:color w:val="000000"/>
                <w:sz w:val="18"/>
                <w:szCs w:val="18"/>
              </w:rPr>
              <w:t> </w:t>
            </w:r>
          </w:p>
        </w:tc>
      </w:tr>
      <w:tr w:rsidR="00523919" w:rsidTr="00847CAF" w14:paraId="5C3E09AB" w14:textId="77777777">
        <w:trPr>
          <w:trHeight w:val="227"/>
          <w:jc w:val="center"/>
        </w:trPr>
        <w:tc>
          <w:tcPr>
            <w:tcW w:w="4395" w:type="dxa"/>
            <w:tcBorders>
              <w:top w:val="nil"/>
              <w:left w:val="single" w:color="auto" w:sz="4" w:space="0"/>
              <w:bottom w:val="nil"/>
              <w:right w:val="nil"/>
            </w:tcBorders>
            <w:shd w:val="clear" w:color="auto" w:fill="auto"/>
            <w:noWrap/>
            <w:vAlign w:val="bottom"/>
            <w:hideMark/>
          </w:tcPr>
          <w:p w:rsidRPr="00651643" w:rsidR="00523919" w:rsidP="00523919" w:rsidRDefault="00523919" w14:paraId="7E893E74" w14:textId="5B25F6F7">
            <w:pPr>
              <w:ind w:firstLine="720" w:firstLineChars="400"/>
              <w:rPr>
                <w:rFonts w:asciiTheme="minorHAnsi" w:hAnsiTheme="minorHAnsi"/>
                <w:color w:val="000000"/>
                <w:sz w:val="18"/>
                <w:szCs w:val="18"/>
              </w:rPr>
            </w:pPr>
            <w:r w:rsidRPr="00651643">
              <w:rPr>
                <w:rFonts w:asciiTheme="minorHAnsi" w:hAnsiTheme="minorHAnsi"/>
                <w:color w:val="000000"/>
                <w:sz w:val="18"/>
                <w:szCs w:val="18"/>
              </w:rPr>
              <w:t>% within target</w:t>
            </w:r>
          </w:p>
        </w:tc>
        <w:tc>
          <w:tcPr>
            <w:tcW w:w="1384" w:type="dxa"/>
            <w:tcBorders>
              <w:top w:val="nil"/>
              <w:left w:val="single" w:color="auto" w:sz="4" w:space="0"/>
              <w:bottom w:val="nil"/>
              <w:right w:val="single" w:color="auto" w:sz="4" w:space="0"/>
            </w:tcBorders>
            <w:vAlign w:val="bottom"/>
          </w:tcPr>
          <w:p w:rsidRPr="00651643" w:rsidR="00523919" w:rsidP="00523919" w:rsidRDefault="00144574" w14:paraId="722DEFE8" w14:textId="1CC7DB28">
            <w:pPr>
              <w:jc w:val="center"/>
              <w:rPr>
                <w:rFonts w:asciiTheme="minorHAnsi" w:hAnsiTheme="minorHAnsi"/>
                <w:bCs/>
                <w:color w:val="000000"/>
                <w:sz w:val="18"/>
                <w:szCs w:val="18"/>
              </w:rPr>
            </w:pPr>
            <w:r>
              <w:rPr>
                <w:rFonts w:asciiTheme="minorHAnsi" w:hAnsiTheme="minorHAnsi"/>
                <w:bCs/>
                <w:color w:val="000000"/>
                <w:sz w:val="18"/>
                <w:szCs w:val="18"/>
              </w:rPr>
              <w:t>100%</w:t>
            </w:r>
          </w:p>
        </w:tc>
        <w:tc>
          <w:tcPr>
            <w:tcW w:w="846" w:type="dxa"/>
            <w:gridSpan w:val="2"/>
            <w:tcBorders>
              <w:top w:val="nil"/>
              <w:left w:val="single" w:color="auto" w:sz="4" w:space="0"/>
              <w:bottom w:val="nil"/>
              <w:right w:val="single" w:color="auto" w:sz="4" w:space="0"/>
            </w:tcBorders>
            <w:shd w:val="clear" w:color="auto" w:fill="auto"/>
            <w:noWrap/>
            <w:vAlign w:val="bottom"/>
          </w:tcPr>
          <w:p w:rsidRPr="00651643" w:rsidR="00523919" w:rsidP="00523919" w:rsidRDefault="00144574" w14:paraId="67599C94" w14:textId="4ECD1A1E">
            <w:pPr>
              <w:jc w:val="center"/>
              <w:rPr>
                <w:rFonts w:asciiTheme="minorHAnsi" w:hAnsiTheme="minorHAnsi"/>
                <w:color w:val="000000"/>
                <w:sz w:val="18"/>
                <w:szCs w:val="18"/>
              </w:rPr>
            </w:pPr>
            <w:r>
              <w:rPr>
                <w:rFonts w:asciiTheme="minorHAnsi" w:hAnsiTheme="minorHAnsi"/>
                <w:color w:val="000000"/>
                <w:sz w:val="18"/>
                <w:szCs w:val="18"/>
              </w:rPr>
              <w:t>78%</w:t>
            </w:r>
          </w:p>
        </w:tc>
        <w:tc>
          <w:tcPr>
            <w:tcW w:w="960" w:type="dxa"/>
            <w:tcBorders>
              <w:top w:val="nil"/>
              <w:left w:val="nil"/>
              <w:bottom w:val="nil"/>
              <w:right w:val="single" w:color="auto" w:sz="4" w:space="0"/>
            </w:tcBorders>
            <w:shd w:val="clear" w:color="auto" w:fill="auto"/>
            <w:noWrap/>
            <w:vAlign w:val="bottom"/>
          </w:tcPr>
          <w:p w:rsidRPr="00523919" w:rsidR="00144574" w:rsidP="00144574" w:rsidRDefault="00144574" w14:paraId="73D8B8FF" w14:textId="14391F22">
            <w:pPr>
              <w:jc w:val="center"/>
              <w:rPr>
                <w:rFonts w:asciiTheme="minorHAnsi" w:hAnsiTheme="minorHAnsi"/>
                <w:color w:val="000000"/>
                <w:sz w:val="18"/>
                <w:szCs w:val="18"/>
              </w:rPr>
            </w:pPr>
            <w:r>
              <w:rPr>
                <w:rFonts w:asciiTheme="minorHAnsi" w:hAnsiTheme="minorHAnsi"/>
                <w:color w:val="000000"/>
                <w:sz w:val="18"/>
                <w:szCs w:val="18"/>
              </w:rPr>
              <w:t>99%</w:t>
            </w:r>
          </w:p>
        </w:tc>
      </w:tr>
      <w:tr w:rsidR="00523919" w:rsidTr="00847CAF" w14:paraId="0C893C3F" w14:textId="77777777">
        <w:trPr>
          <w:trHeight w:val="227"/>
          <w:jc w:val="center"/>
        </w:trPr>
        <w:tc>
          <w:tcPr>
            <w:tcW w:w="4395" w:type="dxa"/>
            <w:tcBorders>
              <w:top w:val="nil"/>
              <w:left w:val="single" w:color="auto" w:sz="4" w:space="0"/>
              <w:bottom w:val="nil"/>
              <w:right w:val="nil"/>
            </w:tcBorders>
            <w:shd w:val="clear" w:color="auto" w:fill="auto"/>
            <w:noWrap/>
            <w:vAlign w:val="bottom"/>
            <w:hideMark/>
          </w:tcPr>
          <w:p w:rsidRPr="00651643" w:rsidR="00523919" w:rsidP="00523919" w:rsidRDefault="00523919" w14:paraId="5305C8DA" w14:textId="302B2ADF">
            <w:pPr>
              <w:ind w:firstLine="720" w:firstLineChars="400"/>
              <w:rPr>
                <w:rFonts w:asciiTheme="minorHAnsi" w:hAnsiTheme="minorHAnsi"/>
                <w:color w:val="000000"/>
                <w:sz w:val="18"/>
                <w:szCs w:val="18"/>
              </w:rPr>
            </w:pPr>
            <w:r w:rsidRPr="00651643">
              <w:rPr>
                <w:rFonts w:asciiTheme="minorHAnsi" w:hAnsiTheme="minorHAnsi"/>
                <w:color w:val="000000"/>
                <w:sz w:val="18"/>
                <w:szCs w:val="18"/>
              </w:rPr>
              <w:t>Maximum (weeks)</w:t>
            </w:r>
          </w:p>
        </w:tc>
        <w:tc>
          <w:tcPr>
            <w:tcW w:w="1384" w:type="dxa"/>
            <w:tcBorders>
              <w:top w:val="nil"/>
              <w:left w:val="single" w:color="auto" w:sz="4" w:space="0"/>
              <w:bottom w:val="nil"/>
              <w:right w:val="single" w:color="auto" w:sz="4" w:space="0"/>
            </w:tcBorders>
            <w:vAlign w:val="bottom"/>
          </w:tcPr>
          <w:p w:rsidRPr="00651643" w:rsidR="00523919" w:rsidP="00523919" w:rsidRDefault="00144574" w14:paraId="1FF723F8" w14:textId="3795CB69">
            <w:pPr>
              <w:jc w:val="center"/>
              <w:rPr>
                <w:rFonts w:asciiTheme="minorHAnsi" w:hAnsiTheme="minorHAnsi"/>
                <w:bCs/>
                <w:color w:val="000000"/>
                <w:sz w:val="18"/>
                <w:szCs w:val="18"/>
              </w:rPr>
            </w:pPr>
            <w:r>
              <w:rPr>
                <w:rFonts w:asciiTheme="minorHAnsi" w:hAnsiTheme="minorHAnsi"/>
                <w:bCs/>
                <w:color w:val="000000"/>
                <w:sz w:val="18"/>
                <w:szCs w:val="18"/>
              </w:rPr>
              <w:t>4-10 (69 days)</w:t>
            </w:r>
          </w:p>
        </w:tc>
        <w:tc>
          <w:tcPr>
            <w:tcW w:w="846" w:type="dxa"/>
            <w:gridSpan w:val="2"/>
            <w:tcBorders>
              <w:top w:val="nil"/>
              <w:left w:val="single" w:color="auto" w:sz="4" w:space="0"/>
              <w:bottom w:val="nil"/>
              <w:right w:val="single" w:color="auto" w:sz="4" w:space="0"/>
            </w:tcBorders>
            <w:shd w:val="clear" w:color="auto" w:fill="auto"/>
            <w:noWrap/>
            <w:vAlign w:val="bottom"/>
          </w:tcPr>
          <w:p w:rsidRPr="00651643" w:rsidR="00523919" w:rsidP="00523919" w:rsidRDefault="00144574" w14:paraId="672BB396" w14:textId="2C2FB25E">
            <w:pPr>
              <w:jc w:val="center"/>
              <w:rPr>
                <w:rFonts w:asciiTheme="minorHAnsi" w:hAnsiTheme="minorHAnsi"/>
                <w:color w:val="000000"/>
                <w:sz w:val="18"/>
                <w:szCs w:val="18"/>
              </w:rPr>
            </w:pPr>
            <w:r>
              <w:rPr>
                <w:rFonts w:asciiTheme="minorHAnsi" w:hAnsiTheme="minorHAnsi"/>
                <w:color w:val="000000"/>
                <w:sz w:val="18"/>
                <w:szCs w:val="18"/>
              </w:rPr>
              <w:t>18-26</w:t>
            </w:r>
          </w:p>
        </w:tc>
        <w:tc>
          <w:tcPr>
            <w:tcW w:w="960" w:type="dxa"/>
            <w:tcBorders>
              <w:top w:val="nil"/>
              <w:left w:val="nil"/>
              <w:bottom w:val="nil"/>
              <w:right w:val="single" w:color="auto" w:sz="4" w:space="0"/>
            </w:tcBorders>
            <w:shd w:val="clear" w:color="auto" w:fill="auto"/>
            <w:noWrap/>
            <w:vAlign w:val="bottom"/>
          </w:tcPr>
          <w:p w:rsidRPr="00523919" w:rsidR="00523919" w:rsidP="00523919" w:rsidRDefault="00144574" w14:paraId="1295812C" w14:textId="195AB218">
            <w:pPr>
              <w:jc w:val="center"/>
              <w:rPr>
                <w:rFonts w:asciiTheme="minorHAnsi" w:hAnsiTheme="minorHAnsi"/>
                <w:color w:val="000000"/>
                <w:sz w:val="18"/>
                <w:szCs w:val="18"/>
              </w:rPr>
            </w:pPr>
            <w:r>
              <w:rPr>
                <w:rFonts w:asciiTheme="minorHAnsi" w:hAnsiTheme="minorHAnsi"/>
                <w:color w:val="000000"/>
                <w:sz w:val="18"/>
                <w:szCs w:val="18"/>
              </w:rPr>
              <w:t>12-18</w:t>
            </w:r>
          </w:p>
        </w:tc>
      </w:tr>
      <w:tr w:rsidR="00523919" w:rsidTr="00847CAF" w14:paraId="51B6118C" w14:textId="77777777">
        <w:trPr>
          <w:trHeight w:val="227"/>
          <w:jc w:val="center"/>
        </w:trPr>
        <w:tc>
          <w:tcPr>
            <w:tcW w:w="4395" w:type="dxa"/>
            <w:tcBorders>
              <w:top w:val="nil"/>
              <w:left w:val="single" w:color="auto" w:sz="4" w:space="0"/>
              <w:bottom w:val="nil"/>
              <w:right w:val="nil"/>
            </w:tcBorders>
            <w:shd w:val="clear" w:color="auto" w:fill="auto"/>
            <w:noWrap/>
            <w:vAlign w:val="bottom"/>
            <w:hideMark/>
          </w:tcPr>
          <w:p w:rsidRPr="00651643" w:rsidR="00523919" w:rsidP="00523919" w:rsidRDefault="00523919" w14:paraId="07D8E667" w14:textId="1928F9A0">
            <w:pPr>
              <w:ind w:firstLine="720" w:firstLineChars="400"/>
              <w:rPr>
                <w:rFonts w:asciiTheme="minorHAnsi" w:hAnsiTheme="minorHAnsi"/>
                <w:color w:val="000000"/>
                <w:sz w:val="18"/>
                <w:szCs w:val="18"/>
              </w:rPr>
            </w:pPr>
            <w:r w:rsidRPr="00651643">
              <w:rPr>
                <w:rFonts w:asciiTheme="minorHAnsi" w:hAnsiTheme="minorHAnsi"/>
                <w:color w:val="000000"/>
                <w:sz w:val="18"/>
                <w:szCs w:val="18"/>
              </w:rPr>
              <w:t>Mean (weeks)</w:t>
            </w:r>
          </w:p>
        </w:tc>
        <w:tc>
          <w:tcPr>
            <w:tcW w:w="1384" w:type="dxa"/>
            <w:tcBorders>
              <w:top w:val="nil"/>
              <w:left w:val="single" w:color="auto" w:sz="4" w:space="0"/>
              <w:bottom w:val="nil"/>
              <w:right w:val="single" w:color="auto" w:sz="4" w:space="0"/>
            </w:tcBorders>
            <w:vAlign w:val="bottom"/>
          </w:tcPr>
          <w:p w:rsidRPr="00651643" w:rsidR="00523919" w:rsidP="00523919" w:rsidRDefault="00144574" w14:paraId="270BA2A9" w14:textId="1E419D64">
            <w:pPr>
              <w:jc w:val="center"/>
              <w:rPr>
                <w:rFonts w:asciiTheme="minorHAnsi" w:hAnsiTheme="minorHAnsi"/>
                <w:bCs/>
                <w:color w:val="000000"/>
                <w:sz w:val="18"/>
                <w:szCs w:val="18"/>
              </w:rPr>
            </w:pPr>
            <w:r>
              <w:rPr>
                <w:rFonts w:asciiTheme="minorHAnsi" w:hAnsiTheme="minorHAnsi"/>
                <w:bCs/>
                <w:color w:val="000000"/>
                <w:sz w:val="18"/>
                <w:szCs w:val="18"/>
              </w:rPr>
              <w:t>0-4</w:t>
            </w:r>
          </w:p>
        </w:tc>
        <w:tc>
          <w:tcPr>
            <w:tcW w:w="846" w:type="dxa"/>
            <w:gridSpan w:val="2"/>
            <w:tcBorders>
              <w:top w:val="nil"/>
              <w:left w:val="single" w:color="auto" w:sz="4" w:space="0"/>
              <w:bottom w:val="nil"/>
              <w:right w:val="single" w:color="auto" w:sz="4" w:space="0"/>
            </w:tcBorders>
            <w:shd w:val="clear" w:color="auto" w:fill="auto"/>
            <w:noWrap/>
            <w:vAlign w:val="bottom"/>
          </w:tcPr>
          <w:p w:rsidRPr="00651643" w:rsidR="00523919" w:rsidP="00523919" w:rsidRDefault="00144574" w14:paraId="046BEB70" w14:textId="307CCC59">
            <w:pPr>
              <w:jc w:val="center"/>
              <w:rPr>
                <w:rFonts w:asciiTheme="minorHAnsi" w:hAnsiTheme="minorHAnsi"/>
                <w:color w:val="000000"/>
                <w:sz w:val="18"/>
                <w:szCs w:val="18"/>
              </w:rPr>
            </w:pPr>
            <w:r>
              <w:rPr>
                <w:rFonts w:asciiTheme="minorHAnsi" w:hAnsiTheme="minorHAnsi"/>
                <w:color w:val="000000"/>
                <w:sz w:val="18"/>
                <w:szCs w:val="18"/>
              </w:rPr>
              <w:t>10-12</w:t>
            </w:r>
          </w:p>
        </w:tc>
        <w:tc>
          <w:tcPr>
            <w:tcW w:w="960" w:type="dxa"/>
            <w:tcBorders>
              <w:top w:val="nil"/>
              <w:left w:val="nil"/>
              <w:bottom w:val="nil"/>
              <w:right w:val="single" w:color="auto" w:sz="4" w:space="0"/>
            </w:tcBorders>
            <w:shd w:val="clear" w:color="auto" w:fill="auto"/>
            <w:noWrap/>
            <w:vAlign w:val="bottom"/>
          </w:tcPr>
          <w:p w:rsidRPr="00523919" w:rsidR="00523919" w:rsidP="00523919" w:rsidRDefault="00144574" w14:paraId="3B33EA73" w14:textId="4C68B3BD">
            <w:pPr>
              <w:jc w:val="center"/>
              <w:rPr>
                <w:rFonts w:asciiTheme="minorHAnsi" w:hAnsiTheme="minorHAnsi"/>
                <w:color w:val="000000"/>
                <w:sz w:val="18"/>
                <w:szCs w:val="18"/>
              </w:rPr>
            </w:pPr>
            <w:r>
              <w:rPr>
                <w:rFonts w:asciiTheme="minorHAnsi" w:hAnsiTheme="minorHAnsi"/>
                <w:color w:val="000000"/>
                <w:sz w:val="18"/>
                <w:szCs w:val="18"/>
              </w:rPr>
              <w:t>4-10</w:t>
            </w:r>
          </w:p>
        </w:tc>
      </w:tr>
      <w:tr w:rsidR="00D52F2B" w:rsidTr="00847CAF" w14:paraId="7F50AEDA" w14:textId="77777777">
        <w:trPr>
          <w:trHeight w:val="227"/>
          <w:jc w:val="center"/>
        </w:trPr>
        <w:tc>
          <w:tcPr>
            <w:tcW w:w="4395" w:type="dxa"/>
            <w:tcBorders>
              <w:top w:val="nil"/>
              <w:left w:val="single" w:color="auto" w:sz="4" w:space="0"/>
              <w:bottom w:val="nil"/>
              <w:right w:val="nil"/>
            </w:tcBorders>
            <w:shd w:val="clear" w:color="auto" w:fill="DCE6F1"/>
            <w:noWrap/>
            <w:vAlign w:val="bottom"/>
            <w:hideMark/>
          </w:tcPr>
          <w:p w:rsidRPr="00651643" w:rsidR="00D52F2B" w:rsidRDefault="00D52F2B" w14:paraId="50CC048C" w14:textId="4F9F476D">
            <w:pPr>
              <w:rPr>
                <w:rFonts w:asciiTheme="minorHAnsi" w:hAnsiTheme="minorHAnsi"/>
                <w:color w:val="000000"/>
                <w:sz w:val="18"/>
                <w:szCs w:val="18"/>
              </w:rPr>
            </w:pPr>
            <w:r w:rsidRPr="00651643">
              <w:rPr>
                <w:rFonts w:asciiTheme="minorHAnsi" w:hAnsiTheme="minorHAnsi"/>
                <w:color w:val="000000"/>
                <w:sz w:val="18"/>
                <w:szCs w:val="18"/>
              </w:rPr>
              <w:t>Waiting time from decision to treat to procedure</w:t>
            </w:r>
          </w:p>
        </w:tc>
        <w:tc>
          <w:tcPr>
            <w:tcW w:w="1384" w:type="dxa"/>
            <w:tcBorders>
              <w:top w:val="nil"/>
              <w:left w:val="single" w:color="auto" w:sz="4" w:space="0"/>
              <w:bottom w:val="nil"/>
              <w:right w:val="single" w:color="auto" w:sz="4" w:space="0"/>
            </w:tcBorders>
            <w:shd w:val="clear" w:color="auto" w:fill="DBE5F1" w:themeFill="accent1" w:themeFillTint="33"/>
            <w:vAlign w:val="bottom"/>
          </w:tcPr>
          <w:p w:rsidRPr="00651643" w:rsidR="00D52F2B" w:rsidP="00217EAB" w:rsidRDefault="00D52F2B" w14:paraId="3DD73CC9" w14:textId="77777777">
            <w:pPr>
              <w:jc w:val="center"/>
              <w:rPr>
                <w:rFonts w:asciiTheme="minorHAnsi" w:hAnsiTheme="minorHAnsi"/>
                <w:bCs/>
                <w:color w:val="000000"/>
                <w:sz w:val="18"/>
                <w:szCs w:val="18"/>
              </w:rPr>
            </w:pPr>
            <w:r w:rsidRPr="00651643">
              <w:rPr>
                <w:rFonts w:asciiTheme="minorHAnsi" w:hAnsiTheme="minorHAnsi"/>
                <w:bCs/>
                <w:color w:val="000000"/>
                <w:sz w:val="18"/>
                <w:szCs w:val="18"/>
              </w:rPr>
              <w:t> </w:t>
            </w:r>
          </w:p>
        </w:tc>
        <w:tc>
          <w:tcPr>
            <w:tcW w:w="846" w:type="dxa"/>
            <w:gridSpan w:val="2"/>
            <w:tcBorders>
              <w:top w:val="nil"/>
              <w:left w:val="single" w:color="auto" w:sz="4" w:space="0"/>
              <w:bottom w:val="nil"/>
              <w:right w:val="single" w:color="auto" w:sz="4" w:space="0"/>
            </w:tcBorders>
            <w:shd w:val="clear" w:color="auto" w:fill="DBE5F1" w:themeFill="accent1" w:themeFillTint="33"/>
            <w:noWrap/>
            <w:vAlign w:val="bottom"/>
            <w:hideMark/>
          </w:tcPr>
          <w:p w:rsidRPr="00651643" w:rsidR="00D52F2B" w:rsidRDefault="00D52F2B" w14:paraId="0543C144" w14:textId="77777777">
            <w:pPr>
              <w:jc w:val="center"/>
              <w:rPr>
                <w:rFonts w:asciiTheme="minorHAnsi" w:hAnsiTheme="minorHAnsi"/>
                <w:color w:val="000000"/>
                <w:sz w:val="18"/>
                <w:szCs w:val="18"/>
              </w:rPr>
            </w:pPr>
            <w:r w:rsidRPr="00651643">
              <w:rPr>
                <w:rFonts w:asciiTheme="minorHAnsi" w:hAnsiTheme="minorHAnsi"/>
                <w:color w:val="000000"/>
                <w:sz w:val="18"/>
                <w:szCs w:val="18"/>
              </w:rPr>
              <w:t> </w:t>
            </w:r>
          </w:p>
        </w:tc>
        <w:tc>
          <w:tcPr>
            <w:tcW w:w="960" w:type="dxa"/>
            <w:tcBorders>
              <w:top w:val="nil"/>
              <w:left w:val="nil"/>
              <w:bottom w:val="nil"/>
              <w:right w:val="single" w:color="auto" w:sz="4" w:space="0"/>
            </w:tcBorders>
            <w:shd w:val="clear" w:color="auto" w:fill="DBE5F1" w:themeFill="accent1" w:themeFillTint="33"/>
            <w:noWrap/>
            <w:vAlign w:val="bottom"/>
            <w:hideMark/>
          </w:tcPr>
          <w:p w:rsidRPr="00651643" w:rsidR="00D52F2B" w:rsidRDefault="00D52F2B" w14:paraId="135A03CE" w14:textId="77777777">
            <w:pPr>
              <w:jc w:val="center"/>
              <w:rPr>
                <w:rFonts w:asciiTheme="minorHAnsi" w:hAnsiTheme="minorHAnsi"/>
                <w:color w:val="000000"/>
                <w:sz w:val="18"/>
                <w:szCs w:val="18"/>
              </w:rPr>
            </w:pPr>
            <w:r w:rsidRPr="00651643">
              <w:rPr>
                <w:rFonts w:asciiTheme="minorHAnsi" w:hAnsiTheme="minorHAnsi"/>
                <w:color w:val="000000"/>
                <w:sz w:val="18"/>
                <w:szCs w:val="18"/>
              </w:rPr>
              <w:t> </w:t>
            </w:r>
          </w:p>
        </w:tc>
      </w:tr>
      <w:tr w:rsidR="00523919" w:rsidTr="00847CAF" w14:paraId="494ECB25" w14:textId="77777777">
        <w:trPr>
          <w:trHeight w:val="227"/>
          <w:jc w:val="center"/>
        </w:trPr>
        <w:tc>
          <w:tcPr>
            <w:tcW w:w="4395" w:type="dxa"/>
            <w:tcBorders>
              <w:top w:val="nil"/>
              <w:left w:val="single" w:color="auto" w:sz="4" w:space="0"/>
              <w:bottom w:val="nil"/>
              <w:right w:val="nil"/>
            </w:tcBorders>
            <w:shd w:val="clear" w:color="auto" w:fill="auto"/>
            <w:noWrap/>
            <w:vAlign w:val="bottom"/>
            <w:hideMark/>
          </w:tcPr>
          <w:p w:rsidRPr="00651643" w:rsidR="00523919" w:rsidP="00523919" w:rsidRDefault="00523919" w14:paraId="5550EA2A" w14:textId="4915D81B">
            <w:pPr>
              <w:ind w:firstLine="720" w:firstLineChars="400"/>
              <w:rPr>
                <w:rFonts w:asciiTheme="minorHAnsi" w:hAnsiTheme="minorHAnsi"/>
                <w:color w:val="000000"/>
                <w:sz w:val="18"/>
                <w:szCs w:val="18"/>
              </w:rPr>
            </w:pPr>
            <w:r w:rsidRPr="00651643">
              <w:rPr>
                <w:rFonts w:asciiTheme="minorHAnsi" w:hAnsiTheme="minorHAnsi"/>
                <w:color w:val="000000"/>
                <w:sz w:val="18"/>
                <w:szCs w:val="18"/>
              </w:rPr>
              <w:t>% within target</w:t>
            </w:r>
          </w:p>
        </w:tc>
        <w:tc>
          <w:tcPr>
            <w:tcW w:w="1384" w:type="dxa"/>
            <w:tcBorders>
              <w:top w:val="nil"/>
              <w:left w:val="single" w:color="auto" w:sz="4" w:space="0"/>
              <w:bottom w:val="nil"/>
              <w:right w:val="single" w:color="auto" w:sz="4" w:space="0"/>
            </w:tcBorders>
            <w:vAlign w:val="bottom"/>
          </w:tcPr>
          <w:p w:rsidRPr="00651643" w:rsidR="00523919" w:rsidP="00523919" w:rsidRDefault="00144574" w14:paraId="1C342899" w14:textId="68D5CBAC">
            <w:pPr>
              <w:jc w:val="center"/>
              <w:rPr>
                <w:rFonts w:asciiTheme="minorHAnsi" w:hAnsiTheme="minorHAnsi"/>
                <w:bCs/>
                <w:color w:val="000000"/>
                <w:sz w:val="18"/>
                <w:szCs w:val="18"/>
              </w:rPr>
            </w:pPr>
            <w:r>
              <w:rPr>
                <w:rFonts w:asciiTheme="minorHAnsi" w:hAnsiTheme="minorHAnsi"/>
                <w:bCs/>
                <w:color w:val="000000"/>
                <w:sz w:val="18"/>
                <w:szCs w:val="18"/>
              </w:rPr>
              <w:t>63%</w:t>
            </w:r>
          </w:p>
        </w:tc>
        <w:tc>
          <w:tcPr>
            <w:tcW w:w="846" w:type="dxa"/>
            <w:gridSpan w:val="2"/>
            <w:tcBorders>
              <w:top w:val="nil"/>
              <w:left w:val="single" w:color="auto" w:sz="4" w:space="0"/>
              <w:bottom w:val="nil"/>
              <w:right w:val="single" w:color="auto" w:sz="4" w:space="0"/>
            </w:tcBorders>
            <w:shd w:val="clear" w:color="auto" w:fill="auto"/>
            <w:noWrap/>
            <w:vAlign w:val="bottom"/>
          </w:tcPr>
          <w:p w:rsidRPr="00651643" w:rsidR="00523919" w:rsidP="00523919" w:rsidRDefault="00144574" w14:paraId="1806392C" w14:textId="03A3EE38">
            <w:pPr>
              <w:jc w:val="center"/>
              <w:rPr>
                <w:rFonts w:asciiTheme="minorHAnsi" w:hAnsiTheme="minorHAnsi"/>
                <w:color w:val="000000"/>
                <w:sz w:val="18"/>
                <w:szCs w:val="18"/>
              </w:rPr>
            </w:pPr>
            <w:r>
              <w:rPr>
                <w:rFonts w:asciiTheme="minorHAnsi" w:hAnsiTheme="minorHAnsi"/>
                <w:color w:val="000000"/>
                <w:sz w:val="18"/>
                <w:szCs w:val="18"/>
              </w:rPr>
              <w:t>44%</w:t>
            </w:r>
          </w:p>
        </w:tc>
        <w:tc>
          <w:tcPr>
            <w:tcW w:w="960" w:type="dxa"/>
            <w:tcBorders>
              <w:top w:val="nil"/>
              <w:left w:val="nil"/>
              <w:bottom w:val="nil"/>
              <w:right w:val="single" w:color="auto" w:sz="4" w:space="0"/>
            </w:tcBorders>
            <w:shd w:val="clear" w:color="auto" w:fill="auto"/>
            <w:noWrap/>
            <w:vAlign w:val="bottom"/>
          </w:tcPr>
          <w:p w:rsidRPr="00651643" w:rsidR="00523919" w:rsidP="00523919" w:rsidRDefault="00144574" w14:paraId="41CBFA51" w14:textId="15667C60">
            <w:pPr>
              <w:jc w:val="center"/>
              <w:rPr>
                <w:rFonts w:asciiTheme="minorHAnsi" w:hAnsiTheme="minorHAnsi"/>
                <w:color w:val="000000"/>
                <w:sz w:val="18"/>
                <w:szCs w:val="18"/>
              </w:rPr>
            </w:pPr>
            <w:r>
              <w:rPr>
                <w:rFonts w:asciiTheme="minorHAnsi" w:hAnsiTheme="minorHAnsi"/>
                <w:color w:val="000000"/>
                <w:sz w:val="18"/>
                <w:szCs w:val="18"/>
              </w:rPr>
              <w:t>64%</w:t>
            </w:r>
          </w:p>
        </w:tc>
      </w:tr>
      <w:tr w:rsidR="00523919" w:rsidTr="00847CAF" w14:paraId="0E543AE3" w14:textId="77777777">
        <w:trPr>
          <w:trHeight w:val="227"/>
          <w:jc w:val="center"/>
        </w:trPr>
        <w:tc>
          <w:tcPr>
            <w:tcW w:w="4395" w:type="dxa"/>
            <w:tcBorders>
              <w:top w:val="nil"/>
              <w:left w:val="single" w:color="auto" w:sz="4" w:space="0"/>
              <w:bottom w:val="nil"/>
              <w:right w:val="nil"/>
            </w:tcBorders>
            <w:shd w:val="clear" w:color="auto" w:fill="auto"/>
            <w:noWrap/>
            <w:vAlign w:val="bottom"/>
            <w:hideMark/>
          </w:tcPr>
          <w:p w:rsidRPr="00651643" w:rsidR="00523919" w:rsidP="00523919" w:rsidRDefault="00523919" w14:paraId="6ED41C7C" w14:textId="4CD09820">
            <w:pPr>
              <w:ind w:firstLine="720" w:firstLineChars="400"/>
              <w:rPr>
                <w:rFonts w:asciiTheme="minorHAnsi" w:hAnsiTheme="minorHAnsi"/>
                <w:color w:val="000000"/>
                <w:sz w:val="18"/>
                <w:szCs w:val="18"/>
              </w:rPr>
            </w:pPr>
            <w:r w:rsidRPr="00651643">
              <w:rPr>
                <w:rFonts w:asciiTheme="minorHAnsi" w:hAnsiTheme="minorHAnsi"/>
                <w:color w:val="000000"/>
                <w:sz w:val="18"/>
                <w:szCs w:val="18"/>
              </w:rPr>
              <w:t>Maximum (weeks)</w:t>
            </w:r>
          </w:p>
        </w:tc>
        <w:tc>
          <w:tcPr>
            <w:tcW w:w="1384" w:type="dxa"/>
            <w:tcBorders>
              <w:top w:val="nil"/>
              <w:left w:val="single" w:color="auto" w:sz="4" w:space="0"/>
              <w:bottom w:val="nil"/>
              <w:right w:val="single" w:color="auto" w:sz="4" w:space="0"/>
            </w:tcBorders>
            <w:vAlign w:val="bottom"/>
          </w:tcPr>
          <w:p w:rsidRPr="00651643" w:rsidR="00523919" w:rsidP="00523919" w:rsidRDefault="00144574" w14:paraId="5A55BD47" w14:textId="1DAEDFE9">
            <w:pPr>
              <w:jc w:val="center"/>
              <w:rPr>
                <w:rFonts w:asciiTheme="minorHAnsi" w:hAnsiTheme="minorHAnsi"/>
                <w:bCs/>
                <w:color w:val="000000"/>
                <w:sz w:val="18"/>
                <w:szCs w:val="18"/>
              </w:rPr>
            </w:pPr>
            <w:r>
              <w:rPr>
                <w:rFonts w:asciiTheme="minorHAnsi" w:hAnsiTheme="minorHAnsi"/>
                <w:bCs/>
                <w:color w:val="000000"/>
                <w:sz w:val="18"/>
                <w:szCs w:val="18"/>
              </w:rPr>
              <w:t>52+ (779 days)</w:t>
            </w:r>
          </w:p>
        </w:tc>
        <w:tc>
          <w:tcPr>
            <w:tcW w:w="846" w:type="dxa"/>
            <w:gridSpan w:val="2"/>
            <w:tcBorders>
              <w:top w:val="nil"/>
              <w:left w:val="single" w:color="auto" w:sz="4" w:space="0"/>
              <w:bottom w:val="nil"/>
              <w:right w:val="single" w:color="auto" w:sz="4" w:space="0"/>
            </w:tcBorders>
            <w:shd w:val="clear" w:color="auto" w:fill="auto"/>
            <w:noWrap/>
            <w:vAlign w:val="bottom"/>
          </w:tcPr>
          <w:p w:rsidRPr="00651643" w:rsidR="00523919" w:rsidP="00523919" w:rsidRDefault="00144574" w14:paraId="264B2CEE" w14:textId="7F83585B">
            <w:pPr>
              <w:jc w:val="center"/>
              <w:rPr>
                <w:rFonts w:asciiTheme="minorHAnsi" w:hAnsiTheme="minorHAnsi"/>
                <w:color w:val="000000"/>
                <w:sz w:val="18"/>
                <w:szCs w:val="18"/>
              </w:rPr>
            </w:pPr>
            <w:r>
              <w:rPr>
                <w:rFonts w:asciiTheme="minorHAnsi" w:hAnsiTheme="minorHAnsi"/>
                <w:color w:val="000000"/>
                <w:sz w:val="18"/>
                <w:szCs w:val="18"/>
              </w:rPr>
              <w:t>52+</w:t>
            </w:r>
          </w:p>
        </w:tc>
        <w:tc>
          <w:tcPr>
            <w:tcW w:w="960" w:type="dxa"/>
            <w:tcBorders>
              <w:top w:val="nil"/>
              <w:left w:val="nil"/>
              <w:bottom w:val="nil"/>
              <w:right w:val="single" w:color="auto" w:sz="4" w:space="0"/>
            </w:tcBorders>
            <w:shd w:val="clear" w:color="auto" w:fill="auto"/>
            <w:noWrap/>
            <w:vAlign w:val="bottom"/>
          </w:tcPr>
          <w:p w:rsidRPr="00651643" w:rsidR="00523919" w:rsidP="00523919" w:rsidRDefault="00144574" w14:paraId="2D075BA9" w14:textId="73180C64">
            <w:pPr>
              <w:jc w:val="center"/>
              <w:rPr>
                <w:rFonts w:asciiTheme="minorHAnsi" w:hAnsiTheme="minorHAnsi"/>
                <w:color w:val="000000"/>
                <w:sz w:val="18"/>
                <w:szCs w:val="18"/>
              </w:rPr>
            </w:pPr>
            <w:r>
              <w:rPr>
                <w:rFonts w:asciiTheme="minorHAnsi" w:hAnsiTheme="minorHAnsi"/>
                <w:color w:val="000000"/>
                <w:sz w:val="18"/>
                <w:szCs w:val="18"/>
              </w:rPr>
              <w:t>52+</w:t>
            </w:r>
          </w:p>
        </w:tc>
      </w:tr>
      <w:tr w:rsidR="00523919" w:rsidTr="00847CAF" w14:paraId="132B143D" w14:textId="77777777">
        <w:trPr>
          <w:trHeight w:val="227"/>
          <w:jc w:val="center"/>
        </w:trPr>
        <w:tc>
          <w:tcPr>
            <w:tcW w:w="4395" w:type="dxa"/>
            <w:tcBorders>
              <w:top w:val="nil"/>
              <w:left w:val="single" w:color="auto" w:sz="4" w:space="0"/>
              <w:bottom w:val="single" w:color="auto" w:sz="4" w:space="0"/>
              <w:right w:val="nil"/>
            </w:tcBorders>
            <w:shd w:val="clear" w:color="auto" w:fill="auto"/>
            <w:noWrap/>
            <w:vAlign w:val="bottom"/>
            <w:hideMark/>
          </w:tcPr>
          <w:p w:rsidRPr="00651643" w:rsidR="00523919" w:rsidP="00523919" w:rsidRDefault="00523919" w14:paraId="5063DDCC" w14:textId="170D89E6">
            <w:pPr>
              <w:ind w:firstLine="720" w:firstLineChars="400"/>
              <w:rPr>
                <w:rFonts w:asciiTheme="minorHAnsi" w:hAnsiTheme="minorHAnsi"/>
                <w:color w:val="000000"/>
                <w:sz w:val="18"/>
                <w:szCs w:val="18"/>
              </w:rPr>
            </w:pPr>
            <w:r w:rsidRPr="00651643">
              <w:rPr>
                <w:rFonts w:asciiTheme="minorHAnsi" w:hAnsiTheme="minorHAnsi"/>
                <w:color w:val="000000"/>
                <w:sz w:val="18"/>
                <w:szCs w:val="18"/>
              </w:rPr>
              <w:t>Mean (weeks)</w:t>
            </w:r>
          </w:p>
        </w:tc>
        <w:tc>
          <w:tcPr>
            <w:tcW w:w="1384" w:type="dxa"/>
            <w:tcBorders>
              <w:top w:val="nil"/>
              <w:left w:val="single" w:color="auto" w:sz="4" w:space="0"/>
              <w:bottom w:val="single" w:color="auto" w:sz="4" w:space="0"/>
              <w:right w:val="single" w:color="auto" w:sz="4" w:space="0"/>
            </w:tcBorders>
            <w:vAlign w:val="bottom"/>
          </w:tcPr>
          <w:p w:rsidRPr="00651643" w:rsidR="00523919" w:rsidP="00523919" w:rsidRDefault="00144574" w14:paraId="2240B1F4" w14:textId="4B92A87E">
            <w:pPr>
              <w:jc w:val="center"/>
              <w:rPr>
                <w:rFonts w:asciiTheme="minorHAnsi" w:hAnsiTheme="minorHAnsi"/>
                <w:bCs/>
                <w:color w:val="000000"/>
                <w:sz w:val="18"/>
                <w:szCs w:val="18"/>
              </w:rPr>
            </w:pPr>
            <w:r>
              <w:rPr>
                <w:rFonts w:asciiTheme="minorHAnsi" w:hAnsiTheme="minorHAnsi"/>
                <w:bCs/>
                <w:color w:val="000000"/>
                <w:sz w:val="18"/>
                <w:szCs w:val="18"/>
              </w:rPr>
              <w:t>10-12</w:t>
            </w:r>
          </w:p>
        </w:tc>
        <w:tc>
          <w:tcPr>
            <w:tcW w:w="846" w:type="dxa"/>
            <w:gridSpan w:val="2"/>
            <w:tcBorders>
              <w:top w:val="nil"/>
              <w:left w:val="single" w:color="auto" w:sz="4" w:space="0"/>
              <w:bottom w:val="single" w:color="auto" w:sz="4" w:space="0"/>
              <w:right w:val="single" w:color="auto" w:sz="4" w:space="0"/>
            </w:tcBorders>
            <w:shd w:val="clear" w:color="auto" w:fill="auto"/>
            <w:noWrap/>
            <w:vAlign w:val="bottom"/>
          </w:tcPr>
          <w:p w:rsidRPr="00651643" w:rsidR="00523919" w:rsidP="00523919" w:rsidRDefault="00144574" w14:paraId="26F7A520" w14:textId="35A4971B">
            <w:pPr>
              <w:jc w:val="center"/>
              <w:rPr>
                <w:rFonts w:asciiTheme="minorHAnsi" w:hAnsiTheme="minorHAnsi"/>
                <w:color w:val="000000"/>
                <w:sz w:val="18"/>
                <w:szCs w:val="18"/>
              </w:rPr>
            </w:pPr>
            <w:r>
              <w:rPr>
                <w:rFonts w:asciiTheme="minorHAnsi" w:hAnsiTheme="minorHAnsi"/>
                <w:color w:val="000000"/>
                <w:sz w:val="18"/>
                <w:szCs w:val="18"/>
              </w:rPr>
              <w:t>12-18</w:t>
            </w:r>
          </w:p>
        </w:tc>
        <w:tc>
          <w:tcPr>
            <w:tcW w:w="960" w:type="dxa"/>
            <w:tcBorders>
              <w:top w:val="nil"/>
              <w:left w:val="nil"/>
              <w:bottom w:val="single" w:color="auto" w:sz="4" w:space="0"/>
              <w:right w:val="single" w:color="auto" w:sz="4" w:space="0"/>
            </w:tcBorders>
            <w:shd w:val="clear" w:color="auto" w:fill="auto"/>
            <w:noWrap/>
            <w:vAlign w:val="bottom"/>
          </w:tcPr>
          <w:p w:rsidRPr="00651643" w:rsidR="00523919" w:rsidP="1DA73FA9" w:rsidRDefault="00144574" w14:paraId="05867B0B" w14:textId="1AA9D44C">
            <w:pPr>
              <w:jc w:val="center"/>
              <w:rPr>
                <w:rFonts w:asciiTheme="minorHAnsi" w:hAnsiTheme="minorHAnsi"/>
                <w:color w:val="000000"/>
                <w:sz w:val="18"/>
                <w:szCs w:val="18"/>
              </w:rPr>
            </w:pPr>
            <w:r>
              <w:rPr>
                <w:rFonts w:asciiTheme="minorHAnsi" w:hAnsiTheme="minorHAnsi"/>
                <w:color w:val="000000"/>
                <w:sz w:val="18"/>
                <w:szCs w:val="18"/>
              </w:rPr>
              <w:t>4-10</w:t>
            </w:r>
          </w:p>
        </w:tc>
      </w:tr>
      <w:tr w:rsidRPr="00914BEA" w:rsidR="00523919" w:rsidTr="00847CAF" w14:paraId="7EC91F60" w14:textId="77777777">
        <w:trPr>
          <w:trHeight w:val="227"/>
          <w:jc w:val="center"/>
        </w:trPr>
        <w:tc>
          <w:tcPr>
            <w:tcW w:w="4395" w:type="dxa"/>
            <w:tcBorders>
              <w:top w:val="single" w:color="auto" w:sz="4" w:space="0"/>
              <w:left w:val="single" w:color="auto" w:sz="4" w:space="0"/>
              <w:bottom w:val="nil"/>
              <w:right w:val="nil"/>
            </w:tcBorders>
            <w:shd w:val="clear" w:color="auto" w:fill="auto"/>
            <w:noWrap/>
            <w:vAlign w:val="bottom"/>
            <w:hideMark/>
          </w:tcPr>
          <w:p w:rsidRPr="00914BEA" w:rsidR="00523919" w:rsidP="00523919" w:rsidRDefault="00523919" w14:paraId="6E32BA7E" w14:textId="5DCBF87E">
            <w:pPr>
              <w:rPr>
                <w:rFonts w:ascii="Calibri" w:hAnsi="Calibri"/>
                <w:color w:val="000000"/>
                <w:sz w:val="18"/>
                <w:szCs w:val="18"/>
              </w:rPr>
            </w:pPr>
            <w:r w:rsidRPr="00914BEA">
              <w:rPr>
                <w:rFonts w:ascii="Calibri" w:hAnsi="Calibri"/>
                <w:color w:val="000000"/>
                <w:sz w:val="18"/>
                <w:szCs w:val="18"/>
              </w:rPr>
              <w:t>New OP Attendees</w:t>
            </w:r>
          </w:p>
        </w:tc>
        <w:tc>
          <w:tcPr>
            <w:tcW w:w="1417" w:type="dxa"/>
            <w:gridSpan w:val="2"/>
            <w:tcBorders>
              <w:top w:val="single" w:color="auto" w:sz="4" w:space="0"/>
              <w:left w:val="single" w:color="auto" w:sz="4" w:space="0"/>
              <w:bottom w:val="nil"/>
              <w:right w:val="single" w:color="auto" w:sz="4" w:space="0"/>
            </w:tcBorders>
            <w:vAlign w:val="bottom"/>
          </w:tcPr>
          <w:p w:rsidRPr="00914BEA" w:rsidR="00523919" w:rsidP="00523919" w:rsidRDefault="00144574" w14:paraId="2B297866" w14:textId="1E0BA1B0">
            <w:pPr>
              <w:jc w:val="center"/>
              <w:rPr>
                <w:rFonts w:ascii="Calibri" w:hAnsi="Calibri"/>
                <w:color w:val="000000"/>
                <w:sz w:val="18"/>
                <w:szCs w:val="18"/>
              </w:rPr>
            </w:pPr>
            <w:r>
              <w:rPr>
                <w:rFonts w:ascii="Calibri" w:hAnsi="Calibri"/>
                <w:color w:val="000000"/>
                <w:sz w:val="18"/>
                <w:szCs w:val="18"/>
              </w:rPr>
              <w:t>67</w:t>
            </w:r>
          </w:p>
        </w:tc>
        <w:tc>
          <w:tcPr>
            <w:tcW w:w="813" w:type="dxa"/>
            <w:tcBorders>
              <w:top w:val="single" w:color="auto" w:sz="4" w:space="0"/>
              <w:left w:val="single" w:color="auto" w:sz="4" w:space="0"/>
              <w:bottom w:val="nil"/>
              <w:right w:val="single" w:color="auto" w:sz="4" w:space="0"/>
            </w:tcBorders>
            <w:shd w:val="clear" w:color="auto" w:fill="auto"/>
            <w:noWrap/>
            <w:vAlign w:val="bottom"/>
          </w:tcPr>
          <w:p w:rsidRPr="00914BEA" w:rsidR="00523919" w:rsidP="00523919" w:rsidRDefault="00144574" w14:paraId="70FCA802" w14:textId="3E07C5F3">
            <w:pPr>
              <w:jc w:val="center"/>
              <w:rPr>
                <w:rFonts w:ascii="Calibri" w:hAnsi="Calibri"/>
                <w:color w:val="000000"/>
                <w:sz w:val="18"/>
                <w:szCs w:val="18"/>
              </w:rPr>
            </w:pPr>
            <w:r>
              <w:rPr>
                <w:rFonts w:ascii="Calibri" w:hAnsi="Calibri"/>
                <w:color w:val="000000"/>
                <w:sz w:val="18"/>
                <w:szCs w:val="18"/>
              </w:rPr>
              <w:t>29</w:t>
            </w:r>
          </w:p>
        </w:tc>
        <w:tc>
          <w:tcPr>
            <w:tcW w:w="960" w:type="dxa"/>
            <w:tcBorders>
              <w:top w:val="single" w:color="auto" w:sz="4" w:space="0"/>
              <w:left w:val="nil"/>
              <w:bottom w:val="nil"/>
              <w:right w:val="single" w:color="auto" w:sz="4" w:space="0"/>
            </w:tcBorders>
            <w:shd w:val="clear" w:color="auto" w:fill="auto"/>
            <w:noWrap/>
            <w:vAlign w:val="bottom"/>
          </w:tcPr>
          <w:p w:rsidRPr="00914BEA" w:rsidR="00523919" w:rsidP="00523919" w:rsidRDefault="00144574" w14:paraId="27C65575" w14:textId="6134573F">
            <w:pPr>
              <w:jc w:val="center"/>
              <w:rPr>
                <w:rFonts w:ascii="Calibri" w:hAnsi="Calibri"/>
                <w:color w:val="000000"/>
                <w:sz w:val="18"/>
                <w:szCs w:val="18"/>
              </w:rPr>
            </w:pPr>
            <w:r>
              <w:rPr>
                <w:rFonts w:ascii="Calibri" w:hAnsi="Calibri"/>
                <w:color w:val="000000"/>
                <w:sz w:val="18"/>
                <w:szCs w:val="18"/>
              </w:rPr>
              <w:t>103</w:t>
            </w:r>
          </w:p>
        </w:tc>
      </w:tr>
      <w:tr w:rsidRPr="00914BEA" w:rsidR="00523919" w:rsidTr="00847CAF" w14:paraId="6FCF1ADC" w14:textId="77777777">
        <w:trPr>
          <w:trHeight w:val="227"/>
          <w:jc w:val="center"/>
        </w:trPr>
        <w:tc>
          <w:tcPr>
            <w:tcW w:w="4395" w:type="dxa"/>
            <w:tcBorders>
              <w:top w:val="nil"/>
              <w:left w:val="single" w:color="auto" w:sz="4" w:space="0"/>
              <w:bottom w:val="nil"/>
              <w:right w:val="nil"/>
            </w:tcBorders>
            <w:shd w:val="clear" w:color="auto" w:fill="auto"/>
            <w:noWrap/>
            <w:vAlign w:val="bottom"/>
            <w:hideMark/>
          </w:tcPr>
          <w:p w:rsidRPr="00914BEA" w:rsidR="00523919" w:rsidP="00523919" w:rsidRDefault="00523919" w14:paraId="04C596B9" w14:textId="3C4EFB04">
            <w:pPr>
              <w:rPr>
                <w:rFonts w:ascii="Calibri" w:hAnsi="Calibri"/>
                <w:color w:val="000000"/>
                <w:sz w:val="18"/>
                <w:szCs w:val="18"/>
              </w:rPr>
            </w:pPr>
            <w:r w:rsidRPr="00914BEA">
              <w:rPr>
                <w:rFonts w:ascii="Calibri" w:hAnsi="Calibri"/>
                <w:color w:val="000000"/>
                <w:sz w:val="18"/>
                <w:szCs w:val="18"/>
              </w:rPr>
              <w:t>New OP DNAs</w:t>
            </w:r>
          </w:p>
        </w:tc>
        <w:tc>
          <w:tcPr>
            <w:tcW w:w="1417" w:type="dxa"/>
            <w:gridSpan w:val="2"/>
            <w:tcBorders>
              <w:top w:val="nil"/>
              <w:left w:val="single" w:color="auto" w:sz="4" w:space="0"/>
              <w:bottom w:val="nil"/>
              <w:right w:val="single" w:color="auto" w:sz="4" w:space="0"/>
            </w:tcBorders>
            <w:vAlign w:val="bottom"/>
          </w:tcPr>
          <w:p w:rsidRPr="00914BEA" w:rsidR="00523919" w:rsidP="00523919" w:rsidRDefault="00144574" w14:paraId="2B33D99A" w14:textId="3F468D57">
            <w:pPr>
              <w:jc w:val="center"/>
              <w:rPr>
                <w:rFonts w:ascii="Calibri" w:hAnsi="Calibri"/>
                <w:color w:val="000000"/>
                <w:sz w:val="18"/>
                <w:szCs w:val="18"/>
              </w:rPr>
            </w:pPr>
            <w:r>
              <w:rPr>
                <w:rFonts w:ascii="Calibri" w:hAnsi="Calibri"/>
                <w:color w:val="000000"/>
                <w:sz w:val="18"/>
                <w:szCs w:val="18"/>
              </w:rPr>
              <w:t>3</w:t>
            </w:r>
          </w:p>
        </w:tc>
        <w:tc>
          <w:tcPr>
            <w:tcW w:w="813" w:type="dxa"/>
            <w:tcBorders>
              <w:top w:val="nil"/>
              <w:left w:val="single" w:color="auto" w:sz="4" w:space="0"/>
              <w:bottom w:val="nil"/>
              <w:right w:val="single" w:color="auto" w:sz="4" w:space="0"/>
            </w:tcBorders>
            <w:shd w:val="clear" w:color="auto" w:fill="auto"/>
            <w:noWrap/>
            <w:vAlign w:val="bottom"/>
          </w:tcPr>
          <w:p w:rsidRPr="00914BEA" w:rsidR="00523919" w:rsidP="00523919" w:rsidRDefault="00144574" w14:paraId="7F2FAABB" w14:textId="4B41D50B">
            <w:pPr>
              <w:jc w:val="center"/>
              <w:rPr>
                <w:rFonts w:ascii="Calibri" w:hAnsi="Calibri"/>
                <w:color w:val="000000"/>
                <w:sz w:val="18"/>
                <w:szCs w:val="18"/>
              </w:rPr>
            </w:pPr>
            <w:r>
              <w:rPr>
                <w:rFonts w:ascii="Calibri" w:hAnsi="Calibri"/>
                <w:color w:val="000000"/>
                <w:sz w:val="18"/>
                <w:szCs w:val="18"/>
              </w:rPr>
              <w:t>3</w:t>
            </w:r>
          </w:p>
        </w:tc>
        <w:tc>
          <w:tcPr>
            <w:tcW w:w="960" w:type="dxa"/>
            <w:tcBorders>
              <w:top w:val="nil"/>
              <w:left w:val="nil"/>
              <w:bottom w:val="nil"/>
              <w:right w:val="single" w:color="auto" w:sz="4" w:space="0"/>
            </w:tcBorders>
            <w:shd w:val="clear" w:color="auto" w:fill="auto"/>
            <w:noWrap/>
            <w:vAlign w:val="bottom"/>
          </w:tcPr>
          <w:p w:rsidRPr="00914BEA" w:rsidR="00523919" w:rsidP="00523919" w:rsidRDefault="00144574" w14:paraId="62B5B434" w14:textId="3004064F">
            <w:pPr>
              <w:jc w:val="center"/>
              <w:rPr>
                <w:rFonts w:ascii="Calibri" w:hAnsi="Calibri"/>
                <w:color w:val="000000"/>
                <w:sz w:val="18"/>
                <w:szCs w:val="18"/>
              </w:rPr>
            </w:pPr>
            <w:r>
              <w:rPr>
                <w:rFonts w:ascii="Calibri" w:hAnsi="Calibri"/>
                <w:color w:val="000000"/>
                <w:sz w:val="18"/>
                <w:szCs w:val="18"/>
              </w:rPr>
              <w:t>4</w:t>
            </w:r>
          </w:p>
        </w:tc>
      </w:tr>
      <w:tr w:rsidRPr="00914BEA" w:rsidR="00523919" w:rsidTr="00847CAF" w14:paraId="337C0760" w14:textId="77777777">
        <w:trPr>
          <w:trHeight w:val="227"/>
          <w:jc w:val="center"/>
        </w:trPr>
        <w:tc>
          <w:tcPr>
            <w:tcW w:w="4395" w:type="dxa"/>
            <w:tcBorders>
              <w:top w:val="nil"/>
              <w:left w:val="single" w:color="auto" w:sz="4" w:space="0"/>
              <w:bottom w:val="nil"/>
              <w:right w:val="nil"/>
            </w:tcBorders>
            <w:shd w:val="clear" w:color="auto" w:fill="auto"/>
            <w:noWrap/>
            <w:vAlign w:val="bottom"/>
          </w:tcPr>
          <w:p w:rsidRPr="00914BEA" w:rsidR="00523919" w:rsidP="00523919" w:rsidRDefault="00523919" w14:paraId="7746604E" w14:textId="43D6791F">
            <w:pPr>
              <w:rPr>
                <w:rFonts w:ascii="Calibri" w:hAnsi="Calibri"/>
                <w:color w:val="000000"/>
                <w:sz w:val="18"/>
                <w:szCs w:val="18"/>
              </w:rPr>
            </w:pPr>
            <w:r>
              <w:rPr>
                <w:rFonts w:ascii="Calibri" w:hAnsi="Calibri"/>
                <w:color w:val="000000"/>
                <w:sz w:val="18"/>
                <w:szCs w:val="18"/>
              </w:rPr>
              <w:t>Average Number of Patients on IP True Waiting List</w:t>
            </w:r>
          </w:p>
        </w:tc>
        <w:tc>
          <w:tcPr>
            <w:tcW w:w="1417" w:type="dxa"/>
            <w:gridSpan w:val="2"/>
            <w:tcBorders>
              <w:top w:val="nil"/>
              <w:left w:val="single" w:color="auto" w:sz="4" w:space="0"/>
              <w:bottom w:val="nil"/>
              <w:right w:val="single" w:color="auto" w:sz="4" w:space="0"/>
            </w:tcBorders>
            <w:vAlign w:val="bottom"/>
          </w:tcPr>
          <w:p w:rsidRPr="00914BEA" w:rsidR="00523919" w:rsidP="00523919" w:rsidRDefault="00144574" w14:paraId="61E9903D" w14:textId="44A93C95">
            <w:pPr>
              <w:jc w:val="center"/>
              <w:rPr>
                <w:rFonts w:ascii="Calibri" w:hAnsi="Calibri"/>
                <w:color w:val="000000"/>
                <w:sz w:val="18"/>
                <w:szCs w:val="18"/>
              </w:rPr>
            </w:pPr>
            <w:r>
              <w:rPr>
                <w:rFonts w:ascii="Calibri" w:hAnsi="Calibri"/>
                <w:color w:val="000000"/>
                <w:sz w:val="18"/>
                <w:szCs w:val="18"/>
              </w:rPr>
              <w:t>33</w:t>
            </w:r>
          </w:p>
        </w:tc>
        <w:tc>
          <w:tcPr>
            <w:tcW w:w="813" w:type="dxa"/>
            <w:tcBorders>
              <w:top w:val="nil"/>
              <w:left w:val="single" w:color="auto" w:sz="4" w:space="0"/>
              <w:bottom w:val="nil"/>
              <w:right w:val="single" w:color="auto" w:sz="4" w:space="0"/>
            </w:tcBorders>
            <w:shd w:val="clear" w:color="auto" w:fill="auto"/>
            <w:noWrap/>
            <w:vAlign w:val="bottom"/>
          </w:tcPr>
          <w:p w:rsidRPr="00914BEA" w:rsidR="00523919" w:rsidP="00523919" w:rsidRDefault="00144574" w14:paraId="584F5065" w14:textId="2FF79D8A">
            <w:pPr>
              <w:jc w:val="center"/>
              <w:rPr>
                <w:rFonts w:ascii="Calibri" w:hAnsi="Calibri"/>
                <w:color w:val="000000"/>
                <w:sz w:val="18"/>
                <w:szCs w:val="18"/>
              </w:rPr>
            </w:pPr>
            <w:r>
              <w:rPr>
                <w:rFonts w:ascii="Calibri" w:hAnsi="Calibri"/>
                <w:color w:val="000000"/>
                <w:sz w:val="18"/>
                <w:szCs w:val="18"/>
              </w:rPr>
              <w:t>37</w:t>
            </w:r>
          </w:p>
        </w:tc>
        <w:tc>
          <w:tcPr>
            <w:tcW w:w="960" w:type="dxa"/>
            <w:tcBorders>
              <w:top w:val="nil"/>
              <w:left w:val="nil"/>
              <w:bottom w:val="nil"/>
              <w:right w:val="single" w:color="auto" w:sz="4" w:space="0"/>
            </w:tcBorders>
            <w:shd w:val="clear" w:color="auto" w:fill="auto"/>
            <w:noWrap/>
            <w:vAlign w:val="bottom"/>
          </w:tcPr>
          <w:p w:rsidRPr="00914BEA" w:rsidR="00523919" w:rsidP="00523919" w:rsidRDefault="00144574" w14:paraId="75CC2388" w14:textId="3E3E3A71">
            <w:pPr>
              <w:jc w:val="center"/>
              <w:rPr>
                <w:rFonts w:ascii="Calibri" w:hAnsi="Calibri"/>
                <w:color w:val="000000"/>
                <w:sz w:val="18"/>
                <w:szCs w:val="18"/>
              </w:rPr>
            </w:pPr>
            <w:r>
              <w:rPr>
                <w:rFonts w:ascii="Calibri" w:hAnsi="Calibri"/>
                <w:color w:val="000000"/>
                <w:sz w:val="18"/>
                <w:szCs w:val="18"/>
              </w:rPr>
              <w:t>58</w:t>
            </w:r>
          </w:p>
        </w:tc>
      </w:tr>
      <w:tr w:rsidRPr="00914BEA" w:rsidR="00523919" w:rsidTr="00847CAF" w14:paraId="7A1A0850" w14:textId="77777777">
        <w:trPr>
          <w:trHeight w:val="227"/>
          <w:jc w:val="center"/>
        </w:trPr>
        <w:tc>
          <w:tcPr>
            <w:tcW w:w="4395" w:type="dxa"/>
            <w:tcBorders>
              <w:top w:val="nil"/>
              <w:left w:val="single" w:color="auto" w:sz="4" w:space="0"/>
              <w:bottom w:val="nil"/>
              <w:right w:val="nil"/>
            </w:tcBorders>
            <w:shd w:val="clear" w:color="auto" w:fill="auto"/>
            <w:noWrap/>
            <w:vAlign w:val="bottom"/>
          </w:tcPr>
          <w:p w:rsidR="00523919" w:rsidP="00523919" w:rsidRDefault="00523919" w14:paraId="3833C82A" w14:textId="15F1656B">
            <w:pPr>
              <w:rPr>
                <w:rFonts w:ascii="Calibri" w:hAnsi="Calibri"/>
                <w:color w:val="000000"/>
                <w:sz w:val="18"/>
                <w:szCs w:val="18"/>
              </w:rPr>
            </w:pPr>
            <w:r>
              <w:rPr>
                <w:rFonts w:ascii="Calibri" w:hAnsi="Calibri"/>
                <w:color w:val="000000"/>
                <w:sz w:val="18"/>
                <w:szCs w:val="18"/>
              </w:rPr>
              <w:t>Minimum Number of Patients on IP True Waiting List</w:t>
            </w:r>
          </w:p>
        </w:tc>
        <w:tc>
          <w:tcPr>
            <w:tcW w:w="1417" w:type="dxa"/>
            <w:gridSpan w:val="2"/>
            <w:tcBorders>
              <w:top w:val="nil"/>
              <w:left w:val="single" w:color="auto" w:sz="4" w:space="0"/>
              <w:bottom w:val="nil"/>
              <w:right w:val="single" w:color="auto" w:sz="4" w:space="0"/>
            </w:tcBorders>
            <w:vAlign w:val="bottom"/>
          </w:tcPr>
          <w:p w:rsidRPr="00914BEA" w:rsidR="00523919" w:rsidP="00523919" w:rsidRDefault="00144574" w14:paraId="3592C861" w14:textId="4F885D1C">
            <w:pPr>
              <w:jc w:val="center"/>
              <w:rPr>
                <w:rFonts w:ascii="Calibri" w:hAnsi="Calibri"/>
                <w:color w:val="000000"/>
                <w:sz w:val="18"/>
                <w:szCs w:val="18"/>
              </w:rPr>
            </w:pPr>
            <w:r>
              <w:rPr>
                <w:rFonts w:ascii="Calibri" w:hAnsi="Calibri"/>
                <w:color w:val="000000"/>
                <w:sz w:val="18"/>
                <w:szCs w:val="18"/>
              </w:rPr>
              <w:t>18</w:t>
            </w:r>
          </w:p>
        </w:tc>
        <w:tc>
          <w:tcPr>
            <w:tcW w:w="813" w:type="dxa"/>
            <w:tcBorders>
              <w:top w:val="nil"/>
              <w:left w:val="single" w:color="auto" w:sz="4" w:space="0"/>
              <w:bottom w:val="nil"/>
              <w:right w:val="single" w:color="auto" w:sz="4" w:space="0"/>
            </w:tcBorders>
            <w:shd w:val="clear" w:color="auto" w:fill="auto"/>
            <w:noWrap/>
            <w:vAlign w:val="bottom"/>
          </w:tcPr>
          <w:p w:rsidR="00523919" w:rsidP="00523919" w:rsidRDefault="00144574" w14:paraId="5B1DF1E6" w14:textId="09F186D3">
            <w:pPr>
              <w:jc w:val="center"/>
              <w:rPr>
                <w:rFonts w:ascii="Calibri" w:hAnsi="Calibri"/>
                <w:color w:val="000000"/>
                <w:sz w:val="18"/>
                <w:szCs w:val="18"/>
              </w:rPr>
            </w:pPr>
            <w:r>
              <w:rPr>
                <w:rFonts w:ascii="Calibri" w:hAnsi="Calibri"/>
                <w:color w:val="000000"/>
                <w:sz w:val="18"/>
                <w:szCs w:val="18"/>
              </w:rPr>
              <w:t>15</w:t>
            </w:r>
          </w:p>
        </w:tc>
        <w:tc>
          <w:tcPr>
            <w:tcW w:w="960" w:type="dxa"/>
            <w:tcBorders>
              <w:top w:val="nil"/>
              <w:left w:val="nil"/>
              <w:bottom w:val="nil"/>
              <w:right w:val="single" w:color="auto" w:sz="4" w:space="0"/>
            </w:tcBorders>
            <w:shd w:val="clear" w:color="auto" w:fill="auto"/>
            <w:noWrap/>
            <w:vAlign w:val="bottom"/>
          </w:tcPr>
          <w:p w:rsidRPr="00914BEA" w:rsidR="00523919" w:rsidP="00523919" w:rsidRDefault="00144574" w14:paraId="26D5FB65" w14:textId="74B1E1C4">
            <w:pPr>
              <w:jc w:val="center"/>
              <w:rPr>
                <w:rFonts w:ascii="Calibri" w:hAnsi="Calibri"/>
                <w:color w:val="000000"/>
                <w:sz w:val="18"/>
                <w:szCs w:val="18"/>
              </w:rPr>
            </w:pPr>
            <w:r>
              <w:rPr>
                <w:rFonts w:ascii="Calibri" w:hAnsi="Calibri"/>
                <w:color w:val="000000"/>
                <w:sz w:val="18"/>
                <w:szCs w:val="18"/>
              </w:rPr>
              <w:t>42</w:t>
            </w:r>
          </w:p>
        </w:tc>
      </w:tr>
      <w:tr w:rsidRPr="00914BEA" w:rsidR="00523919" w:rsidTr="00847CAF" w14:paraId="523F4BE2" w14:textId="77777777">
        <w:trPr>
          <w:trHeight w:val="227"/>
          <w:jc w:val="center"/>
        </w:trPr>
        <w:tc>
          <w:tcPr>
            <w:tcW w:w="4395" w:type="dxa"/>
            <w:tcBorders>
              <w:top w:val="nil"/>
              <w:left w:val="single" w:color="auto" w:sz="4" w:space="0"/>
              <w:bottom w:val="single" w:color="auto" w:sz="4" w:space="0"/>
              <w:right w:val="nil"/>
            </w:tcBorders>
            <w:shd w:val="clear" w:color="auto" w:fill="auto"/>
            <w:noWrap/>
            <w:vAlign w:val="bottom"/>
          </w:tcPr>
          <w:p w:rsidR="00523919" w:rsidP="00523919" w:rsidRDefault="00523919" w14:paraId="53BDCEDC" w14:textId="68CC7476">
            <w:pPr>
              <w:rPr>
                <w:rFonts w:ascii="Calibri" w:hAnsi="Calibri"/>
                <w:color w:val="000000"/>
                <w:sz w:val="18"/>
                <w:szCs w:val="18"/>
              </w:rPr>
            </w:pPr>
            <w:r>
              <w:rPr>
                <w:rFonts w:ascii="Calibri" w:hAnsi="Calibri"/>
                <w:color w:val="000000"/>
                <w:sz w:val="18"/>
                <w:szCs w:val="18"/>
              </w:rPr>
              <w:t>Maximum Number of Patients on IP True Waiting List</w:t>
            </w:r>
          </w:p>
        </w:tc>
        <w:tc>
          <w:tcPr>
            <w:tcW w:w="1417" w:type="dxa"/>
            <w:gridSpan w:val="2"/>
            <w:tcBorders>
              <w:top w:val="nil"/>
              <w:left w:val="single" w:color="auto" w:sz="4" w:space="0"/>
              <w:bottom w:val="single" w:color="auto" w:sz="4" w:space="0"/>
              <w:right w:val="single" w:color="auto" w:sz="4" w:space="0"/>
            </w:tcBorders>
            <w:vAlign w:val="bottom"/>
          </w:tcPr>
          <w:p w:rsidRPr="00914BEA" w:rsidR="00523919" w:rsidP="00523919" w:rsidRDefault="00144574" w14:paraId="33B5BA0B" w14:textId="77CC7C43">
            <w:pPr>
              <w:jc w:val="center"/>
              <w:rPr>
                <w:rFonts w:ascii="Calibri" w:hAnsi="Calibri"/>
                <w:color w:val="000000"/>
                <w:sz w:val="18"/>
                <w:szCs w:val="18"/>
              </w:rPr>
            </w:pPr>
            <w:r>
              <w:rPr>
                <w:rFonts w:ascii="Calibri" w:hAnsi="Calibri"/>
                <w:color w:val="000000"/>
                <w:sz w:val="18"/>
                <w:szCs w:val="18"/>
              </w:rPr>
              <w:t>42</w:t>
            </w:r>
          </w:p>
        </w:tc>
        <w:tc>
          <w:tcPr>
            <w:tcW w:w="813" w:type="dxa"/>
            <w:tcBorders>
              <w:top w:val="nil"/>
              <w:left w:val="single" w:color="auto" w:sz="4" w:space="0"/>
              <w:bottom w:val="single" w:color="auto" w:sz="4" w:space="0"/>
              <w:right w:val="single" w:color="auto" w:sz="4" w:space="0"/>
            </w:tcBorders>
            <w:shd w:val="clear" w:color="auto" w:fill="auto"/>
            <w:noWrap/>
            <w:vAlign w:val="bottom"/>
          </w:tcPr>
          <w:p w:rsidR="00523919" w:rsidP="00523919" w:rsidRDefault="00144574" w14:paraId="5DAF15F4" w14:textId="27EA7806">
            <w:pPr>
              <w:jc w:val="center"/>
              <w:rPr>
                <w:rFonts w:ascii="Calibri" w:hAnsi="Calibri"/>
                <w:color w:val="000000"/>
                <w:sz w:val="18"/>
                <w:szCs w:val="18"/>
              </w:rPr>
            </w:pPr>
            <w:r>
              <w:rPr>
                <w:rFonts w:ascii="Calibri" w:hAnsi="Calibri"/>
                <w:color w:val="000000"/>
                <w:sz w:val="18"/>
                <w:szCs w:val="18"/>
              </w:rPr>
              <w:t>60</w:t>
            </w:r>
          </w:p>
        </w:tc>
        <w:tc>
          <w:tcPr>
            <w:tcW w:w="960" w:type="dxa"/>
            <w:tcBorders>
              <w:top w:val="nil"/>
              <w:left w:val="nil"/>
              <w:bottom w:val="single" w:color="auto" w:sz="4" w:space="0"/>
              <w:right w:val="single" w:color="auto" w:sz="4" w:space="0"/>
            </w:tcBorders>
            <w:shd w:val="clear" w:color="auto" w:fill="auto"/>
            <w:noWrap/>
            <w:vAlign w:val="bottom"/>
          </w:tcPr>
          <w:p w:rsidRPr="00914BEA" w:rsidR="00523919" w:rsidP="00523919" w:rsidRDefault="00144574" w14:paraId="20EA294E" w14:textId="155BD3CA">
            <w:pPr>
              <w:jc w:val="center"/>
              <w:rPr>
                <w:rFonts w:ascii="Calibri" w:hAnsi="Calibri"/>
                <w:color w:val="000000"/>
                <w:sz w:val="18"/>
                <w:szCs w:val="18"/>
              </w:rPr>
            </w:pPr>
            <w:r>
              <w:rPr>
                <w:rFonts w:ascii="Calibri" w:hAnsi="Calibri"/>
                <w:color w:val="000000"/>
                <w:sz w:val="18"/>
                <w:szCs w:val="18"/>
              </w:rPr>
              <w:t>75</w:t>
            </w:r>
          </w:p>
        </w:tc>
      </w:tr>
    </w:tbl>
    <w:p w:rsidR="1DA73FA9" w:rsidP="003C0A50" w:rsidRDefault="1DA73FA9" w14:paraId="23E7830A" w14:textId="7E95578D">
      <w:pPr>
        <w:pStyle w:val="ListParagraph"/>
        <w:spacing w:after="0"/>
      </w:pPr>
    </w:p>
    <w:p w:rsidR="003F1D23" w:rsidP="003C0A50" w:rsidRDefault="70308438" w14:paraId="614EFFEE" w14:textId="6D45E7CD">
      <w:pPr>
        <w:pStyle w:val="ListParagraph"/>
        <w:spacing w:after="0"/>
      </w:pPr>
      <w:r>
        <w:t xml:space="preserve">During the pandemic the surgical outpatients moved primarily to an </w:t>
      </w:r>
      <w:r w:rsidR="002C76A6">
        <w:t>“</w:t>
      </w:r>
      <w:r>
        <w:t>attend anywhere</w:t>
      </w:r>
      <w:r w:rsidR="002C76A6">
        <w:t>”</w:t>
      </w:r>
      <w:r>
        <w:t xml:space="preserve"> virtual clinic or are combined with pre-assessment in </w:t>
      </w:r>
      <w:r w:rsidR="07C1459F">
        <w:t>order</w:t>
      </w:r>
      <w:r>
        <w:t xml:space="preserve"> to reduce </w:t>
      </w:r>
      <w:r w:rsidR="6A048FDE">
        <w:t xml:space="preserve">clinic </w:t>
      </w:r>
      <w:r>
        <w:t>footfall and pressures</w:t>
      </w:r>
      <w:r w:rsidR="5185CB23">
        <w:t>. These changes have been well received by families and will be monitored moving forward to ensure an optimal service is delivered.</w:t>
      </w:r>
    </w:p>
    <w:p w:rsidR="00C56FE5" w:rsidP="00FA0865" w:rsidRDefault="00C56FE5" w14:paraId="2EBD3DB4" w14:textId="219B9A20">
      <w:pPr>
        <w:pStyle w:val="ListParagraph"/>
        <w:rPr>
          <w:b/>
        </w:rPr>
      </w:pPr>
      <w:r w:rsidRPr="00C56FE5">
        <w:rPr>
          <w:b/>
        </w:rPr>
        <w:t>Cardiology</w:t>
      </w:r>
    </w:p>
    <w:tbl>
      <w:tblPr>
        <w:tblW w:w="7585" w:type="dxa"/>
        <w:jc w:val="center"/>
        <w:tblLook w:val="04A0" w:firstRow="1" w:lastRow="0" w:firstColumn="1" w:lastColumn="0" w:noHBand="0" w:noVBand="1"/>
      </w:tblPr>
      <w:tblGrid>
        <w:gridCol w:w="4253"/>
        <w:gridCol w:w="1412"/>
        <w:gridCol w:w="960"/>
        <w:gridCol w:w="960"/>
      </w:tblGrid>
      <w:tr w:rsidR="00523919" w:rsidTr="00847CAF" w14:paraId="5E1C0850" w14:textId="77777777">
        <w:trPr>
          <w:trHeight w:val="227"/>
          <w:jc w:val="center"/>
        </w:trPr>
        <w:tc>
          <w:tcPr>
            <w:tcW w:w="4253" w:type="dxa"/>
            <w:tcBorders>
              <w:top w:val="nil"/>
              <w:left w:val="nil"/>
              <w:bottom w:val="nil"/>
              <w:right w:val="nil"/>
            </w:tcBorders>
            <w:shd w:val="clear" w:color="auto" w:fill="auto"/>
            <w:noWrap/>
            <w:vAlign w:val="bottom"/>
            <w:hideMark/>
          </w:tcPr>
          <w:p w:rsidRPr="00651643" w:rsidR="00523919" w:rsidP="00523919" w:rsidRDefault="00523919" w14:paraId="2CF4FFFA" w14:textId="77777777">
            <w:pPr>
              <w:rPr>
                <w:rFonts w:ascii="Calibri" w:hAnsi="Calibri"/>
                <w:color w:val="000000"/>
                <w:sz w:val="18"/>
                <w:szCs w:val="18"/>
              </w:rPr>
            </w:pPr>
          </w:p>
        </w:tc>
        <w:tc>
          <w:tcPr>
            <w:tcW w:w="1407" w:type="dxa"/>
            <w:tcBorders>
              <w:top w:val="single" w:color="auto" w:sz="4" w:space="0"/>
              <w:left w:val="single" w:color="auto" w:sz="4" w:space="0"/>
              <w:bottom w:val="single" w:color="auto" w:sz="4" w:space="0"/>
              <w:right w:val="single" w:color="auto" w:sz="4" w:space="0"/>
            </w:tcBorders>
            <w:shd w:val="clear" w:color="auto" w:fill="DBE5F1" w:themeFill="accent1" w:themeFillTint="33"/>
            <w:vAlign w:val="bottom"/>
          </w:tcPr>
          <w:p w:rsidRPr="00651643" w:rsidR="00523919" w:rsidP="00523919" w:rsidRDefault="00144574" w14:paraId="4E0CEEA3" w14:textId="67CF9593">
            <w:pPr>
              <w:jc w:val="center"/>
              <w:rPr>
                <w:rFonts w:ascii="Calibri" w:hAnsi="Calibri"/>
                <w:b/>
                <w:bCs/>
                <w:color w:val="000000"/>
                <w:sz w:val="18"/>
                <w:szCs w:val="18"/>
              </w:rPr>
            </w:pPr>
            <w:r>
              <w:rPr>
                <w:rFonts w:ascii="Calibri" w:hAnsi="Calibri"/>
                <w:b/>
                <w:bCs/>
                <w:color w:val="000000"/>
                <w:sz w:val="18"/>
                <w:szCs w:val="18"/>
              </w:rPr>
              <w:t>2021/22</w:t>
            </w:r>
          </w:p>
        </w:tc>
        <w:tc>
          <w:tcPr>
            <w:tcW w:w="960" w:type="dxa"/>
            <w:tcBorders>
              <w:top w:val="single" w:color="auto" w:sz="4" w:space="0"/>
              <w:left w:val="single" w:color="auto" w:sz="4" w:space="0"/>
              <w:bottom w:val="single" w:color="auto" w:sz="4" w:space="0"/>
              <w:right w:val="nil"/>
            </w:tcBorders>
            <w:shd w:val="clear" w:color="auto" w:fill="DCE6F1"/>
            <w:noWrap/>
            <w:vAlign w:val="bottom"/>
            <w:hideMark/>
          </w:tcPr>
          <w:p w:rsidRPr="00651643" w:rsidR="00523919" w:rsidP="00523919" w:rsidRDefault="00144574" w14:paraId="612BD4BB" w14:textId="52D4EC02">
            <w:pPr>
              <w:jc w:val="center"/>
              <w:rPr>
                <w:rFonts w:ascii="Calibri" w:hAnsi="Calibri"/>
                <w:b/>
                <w:bCs/>
                <w:color w:val="000000"/>
                <w:sz w:val="18"/>
                <w:szCs w:val="18"/>
              </w:rPr>
            </w:pPr>
            <w:r>
              <w:rPr>
                <w:rFonts w:ascii="Calibri" w:hAnsi="Calibri"/>
                <w:b/>
                <w:bCs/>
                <w:color w:val="000000"/>
                <w:sz w:val="18"/>
                <w:szCs w:val="18"/>
              </w:rPr>
              <w:t>2020/21</w:t>
            </w:r>
          </w:p>
        </w:tc>
        <w:tc>
          <w:tcPr>
            <w:tcW w:w="960" w:type="dxa"/>
            <w:tcBorders>
              <w:top w:val="single" w:color="auto" w:sz="4" w:space="0"/>
              <w:left w:val="single" w:color="auto" w:sz="4" w:space="0"/>
              <w:bottom w:val="single" w:color="auto" w:sz="4" w:space="0"/>
              <w:right w:val="single" w:color="auto" w:sz="4" w:space="0"/>
            </w:tcBorders>
            <w:shd w:val="clear" w:color="auto" w:fill="DCE6F1"/>
            <w:noWrap/>
            <w:vAlign w:val="bottom"/>
            <w:hideMark/>
          </w:tcPr>
          <w:p w:rsidRPr="00651643" w:rsidR="00523919" w:rsidP="00523919" w:rsidRDefault="00144574" w14:paraId="698CEAE3" w14:textId="2B6A142F">
            <w:pPr>
              <w:jc w:val="center"/>
              <w:rPr>
                <w:rFonts w:ascii="Calibri" w:hAnsi="Calibri"/>
                <w:b/>
                <w:bCs/>
                <w:color w:val="000000"/>
                <w:sz w:val="18"/>
                <w:szCs w:val="18"/>
              </w:rPr>
            </w:pPr>
            <w:r>
              <w:rPr>
                <w:rFonts w:ascii="Calibri" w:hAnsi="Calibri"/>
                <w:b/>
                <w:bCs/>
                <w:color w:val="000000"/>
                <w:sz w:val="18"/>
                <w:szCs w:val="18"/>
              </w:rPr>
              <w:t>2019/20</w:t>
            </w:r>
          </w:p>
        </w:tc>
      </w:tr>
      <w:tr w:rsidR="00523919" w:rsidTr="00847CAF" w14:paraId="2C7DDF26" w14:textId="77777777">
        <w:trPr>
          <w:trHeight w:val="227"/>
          <w:jc w:val="center"/>
        </w:trPr>
        <w:tc>
          <w:tcPr>
            <w:tcW w:w="4253" w:type="dxa"/>
            <w:tcBorders>
              <w:top w:val="single" w:color="auto" w:sz="4" w:space="0"/>
              <w:left w:val="single" w:color="auto" w:sz="4" w:space="0"/>
              <w:bottom w:val="nil"/>
              <w:right w:val="nil"/>
            </w:tcBorders>
            <w:shd w:val="clear" w:color="auto" w:fill="DCE6F1"/>
            <w:vAlign w:val="bottom"/>
            <w:hideMark/>
          </w:tcPr>
          <w:p w:rsidRPr="00651643" w:rsidR="00523919" w:rsidP="00523919" w:rsidRDefault="00523919" w14:paraId="7477DCF2" w14:textId="588E49E6">
            <w:pPr>
              <w:rPr>
                <w:rFonts w:ascii="Calibri" w:hAnsi="Calibri"/>
                <w:color w:val="000000"/>
                <w:sz w:val="18"/>
                <w:szCs w:val="18"/>
              </w:rPr>
            </w:pPr>
            <w:r w:rsidRPr="00651643">
              <w:rPr>
                <w:rFonts w:ascii="Calibri" w:hAnsi="Calibri"/>
                <w:color w:val="000000"/>
                <w:sz w:val="18"/>
                <w:szCs w:val="18"/>
              </w:rPr>
              <w:t>Waiting time to 1st appointment</w:t>
            </w:r>
          </w:p>
        </w:tc>
        <w:tc>
          <w:tcPr>
            <w:tcW w:w="1407" w:type="dxa"/>
            <w:tcBorders>
              <w:top w:val="nil"/>
              <w:left w:val="single" w:color="auto" w:sz="4" w:space="0"/>
              <w:bottom w:val="nil"/>
              <w:right w:val="single" w:color="auto" w:sz="4" w:space="0"/>
            </w:tcBorders>
            <w:shd w:val="clear" w:color="auto" w:fill="DBE5F1" w:themeFill="accent1" w:themeFillTint="33"/>
          </w:tcPr>
          <w:p w:rsidRPr="00651643" w:rsidR="00523919" w:rsidP="00523919" w:rsidRDefault="00523919" w14:paraId="356421BB" w14:textId="77777777">
            <w:pPr>
              <w:jc w:val="center"/>
              <w:rPr>
                <w:rFonts w:ascii="Calibri" w:hAnsi="Calibri"/>
                <w:b/>
                <w:bCs/>
                <w:color w:val="000000"/>
                <w:sz w:val="18"/>
                <w:szCs w:val="18"/>
              </w:rPr>
            </w:pPr>
          </w:p>
        </w:tc>
        <w:tc>
          <w:tcPr>
            <w:tcW w:w="960" w:type="dxa"/>
            <w:tcBorders>
              <w:top w:val="nil"/>
              <w:left w:val="single" w:color="auto" w:sz="4" w:space="0"/>
              <w:bottom w:val="nil"/>
              <w:right w:val="nil"/>
            </w:tcBorders>
            <w:shd w:val="clear" w:color="auto" w:fill="DBE5F1" w:themeFill="accent1" w:themeFillTint="33"/>
            <w:hideMark/>
          </w:tcPr>
          <w:p w:rsidRPr="00651643" w:rsidR="00523919" w:rsidP="00523919" w:rsidRDefault="00523919" w14:paraId="5D6ED979" w14:textId="1E4AA649">
            <w:pPr>
              <w:jc w:val="center"/>
              <w:rPr>
                <w:rFonts w:ascii="Calibri" w:hAnsi="Calibri"/>
                <w:color w:val="000000"/>
                <w:sz w:val="18"/>
                <w:szCs w:val="18"/>
              </w:rPr>
            </w:pPr>
          </w:p>
        </w:tc>
        <w:tc>
          <w:tcPr>
            <w:tcW w:w="960" w:type="dxa"/>
            <w:tcBorders>
              <w:top w:val="single" w:color="auto" w:sz="4" w:space="0"/>
              <w:left w:val="single" w:color="auto" w:sz="4" w:space="0"/>
              <w:bottom w:val="nil"/>
              <w:right w:val="single" w:color="auto" w:sz="4" w:space="0"/>
            </w:tcBorders>
            <w:shd w:val="clear" w:color="auto" w:fill="DBE5F1" w:themeFill="accent1" w:themeFillTint="33"/>
            <w:noWrap/>
            <w:vAlign w:val="bottom"/>
            <w:hideMark/>
          </w:tcPr>
          <w:p w:rsidRPr="00651643" w:rsidR="00523919" w:rsidP="00523919" w:rsidRDefault="00523919" w14:paraId="0099EF4C" w14:textId="5B3698BC">
            <w:pPr>
              <w:jc w:val="center"/>
              <w:rPr>
                <w:rFonts w:ascii="Calibri" w:hAnsi="Calibri"/>
                <w:color w:val="000000"/>
                <w:sz w:val="18"/>
                <w:szCs w:val="18"/>
              </w:rPr>
            </w:pPr>
            <w:r w:rsidRPr="00651643">
              <w:rPr>
                <w:rFonts w:ascii="Calibri" w:hAnsi="Calibri"/>
                <w:color w:val="000000"/>
                <w:sz w:val="18"/>
                <w:szCs w:val="18"/>
              </w:rPr>
              <w:t> </w:t>
            </w:r>
          </w:p>
        </w:tc>
      </w:tr>
      <w:tr w:rsidR="00523919" w:rsidTr="00847CAF" w14:paraId="4C2640DD" w14:textId="77777777">
        <w:trPr>
          <w:trHeight w:val="227"/>
          <w:jc w:val="center"/>
        </w:trPr>
        <w:tc>
          <w:tcPr>
            <w:tcW w:w="4253" w:type="dxa"/>
            <w:tcBorders>
              <w:top w:val="nil"/>
              <w:left w:val="single" w:color="auto" w:sz="4" w:space="0"/>
              <w:bottom w:val="nil"/>
              <w:right w:val="nil"/>
            </w:tcBorders>
            <w:shd w:val="clear" w:color="auto" w:fill="auto"/>
            <w:noWrap/>
            <w:vAlign w:val="bottom"/>
            <w:hideMark/>
          </w:tcPr>
          <w:p w:rsidRPr="00651643" w:rsidR="00523919" w:rsidP="00523919" w:rsidRDefault="00523919" w14:paraId="73E6728B" w14:textId="0198BA7A">
            <w:pPr>
              <w:ind w:firstLine="720" w:firstLineChars="400"/>
              <w:rPr>
                <w:rFonts w:ascii="Calibri" w:hAnsi="Calibri"/>
                <w:color w:val="000000"/>
                <w:sz w:val="18"/>
                <w:szCs w:val="18"/>
              </w:rPr>
            </w:pPr>
            <w:r w:rsidRPr="00651643">
              <w:rPr>
                <w:rFonts w:ascii="Calibri" w:hAnsi="Calibri"/>
                <w:color w:val="000000"/>
                <w:sz w:val="18"/>
                <w:szCs w:val="18"/>
              </w:rPr>
              <w:t>% within target</w:t>
            </w:r>
          </w:p>
        </w:tc>
        <w:tc>
          <w:tcPr>
            <w:tcW w:w="1407" w:type="dxa"/>
            <w:tcBorders>
              <w:top w:val="nil"/>
              <w:left w:val="single" w:color="auto" w:sz="4" w:space="0"/>
              <w:bottom w:val="nil"/>
              <w:right w:val="single" w:color="auto" w:sz="4" w:space="0"/>
            </w:tcBorders>
            <w:vAlign w:val="bottom"/>
          </w:tcPr>
          <w:p w:rsidRPr="00651643" w:rsidR="00523919" w:rsidP="00523919" w:rsidRDefault="00144574" w14:paraId="6AC53D9C" w14:textId="0426ADC1">
            <w:pPr>
              <w:jc w:val="center"/>
              <w:rPr>
                <w:rFonts w:ascii="Calibri" w:hAnsi="Calibri"/>
                <w:bCs/>
                <w:color w:val="000000"/>
                <w:sz w:val="18"/>
                <w:szCs w:val="18"/>
              </w:rPr>
            </w:pPr>
            <w:r>
              <w:rPr>
                <w:rFonts w:ascii="Calibri" w:hAnsi="Calibri"/>
                <w:bCs/>
                <w:color w:val="000000"/>
                <w:sz w:val="18"/>
                <w:szCs w:val="18"/>
              </w:rPr>
              <w:t>82%</w:t>
            </w:r>
          </w:p>
        </w:tc>
        <w:tc>
          <w:tcPr>
            <w:tcW w:w="960" w:type="dxa"/>
            <w:tcBorders>
              <w:top w:val="nil"/>
              <w:left w:val="single" w:color="auto" w:sz="4" w:space="0"/>
              <w:bottom w:val="nil"/>
              <w:right w:val="nil"/>
            </w:tcBorders>
            <w:shd w:val="clear" w:color="auto" w:fill="auto"/>
            <w:noWrap/>
            <w:vAlign w:val="bottom"/>
          </w:tcPr>
          <w:p w:rsidRPr="00651643" w:rsidR="00523919" w:rsidP="00523919" w:rsidRDefault="00144574" w14:paraId="2BD97CB0" w14:textId="42DE3914">
            <w:pPr>
              <w:jc w:val="center"/>
              <w:rPr>
                <w:rFonts w:ascii="Calibri" w:hAnsi="Calibri"/>
                <w:color w:val="000000"/>
                <w:sz w:val="18"/>
                <w:szCs w:val="18"/>
              </w:rPr>
            </w:pPr>
            <w:r>
              <w:rPr>
                <w:rFonts w:ascii="Calibri" w:hAnsi="Calibri"/>
                <w:color w:val="000000"/>
                <w:sz w:val="18"/>
                <w:szCs w:val="18"/>
              </w:rPr>
              <w:t>79%</w:t>
            </w:r>
          </w:p>
        </w:tc>
        <w:tc>
          <w:tcPr>
            <w:tcW w:w="960" w:type="dxa"/>
            <w:tcBorders>
              <w:top w:val="nil"/>
              <w:left w:val="single" w:color="auto" w:sz="4" w:space="0"/>
              <w:bottom w:val="nil"/>
              <w:right w:val="single" w:color="auto" w:sz="4" w:space="0"/>
            </w:tcBorders>
            <w:shd w:val="clear" w:color="auto" w:fill="auto"/>
            <w:noWrap/>
            <w:vAlign w:val="bottom"/>
          </w:tcPr>
          <w:p w:rsidRPr="00651643" w:rsidR="00523919" w:rsidP="00523919" w:rsidRDefault="00144574" w14:paraId="51913EE2" w14:textId="1D709072">
            <w:pPr>
              <w:jc w:val="center"/>
              <w:rPr>
                <w:rFonts w:ascii="Calibri" w:hAnsi="Calibri"/>
                <w:color w:val="000000"/>
                <w:sz w:val="18"/>
                <w:szCs w:val="18"/>
              </w:rPr>
            </w:pPr>
            <w:r>
              <w:rPr>
                <w:rFonts w:ascii="Calibri" w:hAnsi="Calibri"/>
                <w:color w:val="000000"/>
                <w:sz w:val="18"/>
                <w:szCs w:val="18"/>
              </w:rPr>
              <w:t>99%</w:t>
            </w:r>
          </w:p>
        </w:tc>
      </w:tr>
      <w:tr w:rsidR="00523919" w:rsidTr="00847CAF" w14:paraId="44A27A78" w14:textId="77777777">
        <w:trPr>
          <w:trHeight w:val="227"/>
          <w:jc w:val="center"/>
        </w:trPr>
        <w:tc>
          <w:tcPr>
            <w:tcW w:w="4253" w:type="dxa"/>
            <w:tcBorders>
              <w:top w:val="nil"/>
              <w:left w:val="single" w:color="auto" w:sz="4" w:space="0"/>
              <w:bottom w:val="nil"/>
              <w:right w:val="nil"/>
            </w:tcBorders>
            <w:shd w:val="clear" w:color="auto" w:fill="auto"/>
            <w:noWrap/>
            <w:vAlign w:val="bottom"/>
            <w:hideMark/>
          </w:tcPr>
          <w:p w:rsidRPr="00651643" w:rsidR="00523919" w:rsidP="00523919" w:rsidRDefault="00523919" w14:paraId="7293332D" w14:textId="4759ED56">
            <w:pPr>
              <w:ind w:firstLine="720" w:firstLineChars="400"/>
              <w:rPr>
                <w:rFonts w:ascii="Calibri" w:hAnsi="Calibri"/>
                <w:color w:val="000000"/>
                <w:sz w:val="18"/>
                <w:szCs w:val="18"/>
              </w:rPr>
            </w:pPr>
            <w:r w:rsidRPr="00651643">
              <w:rPr>
                <w:rFonts w:ascii="Calibri" w:hAnsi="Calibri"/>
                <w:color w:val="000000"/>
                <w:sz w:val="18"/>
                <w:szCs w:val="18"/>
              </w:rPr>
              <w:t>Maximum (weeks)</w:t>
            </w:r>
          </w:p>
        </w:tc>
        <w:tc>
          <w:tcPr>
            <w:tcW w:w="1407" w:type="dxa"/>
            <w:tcBorders>
              <w:top w:val="nil"/>
              <w:left w:val="single" w:color="auto" w:sz="4" w:space="0"/>
              <w:bottom w:val="nil"/>
              <w:right w:val="single" w:color="auto" w:sz="4" w:space="0"/>
            </w:tcBorders>
            <w:vAlign w:val="bottom"/>
          </w:tcPr>
          <w:p w:rsidRPr="00651643" w:rsidR="00523919" w:rsidP="00523919" w:rsidRDefault="00144574" w14:paraId="141F3DD6" w14:textId="1A32D826">
            <w:pPr>
              <w:jc w:val="center"/>
              <w:rPr>
                <w:rFonts w:ascii="Calibri" w:hAnsi="Calibri"/>
                <w:bCs/>
                <w:color w:val="000000"/>
                <w:sz w:val="18"/>
                <w:szCs w:val="18"/>
              </w:rPr>
            </w:pPr>
            <w:r>
              <w:rPr>
                <w:rFonts w:ascii="Calibri" w:hAnsi="Calibri"/>
                <w:bCs/>
                <w:color w:val="000000"/>
                <w:sz w:val="18"/>
                <w:szCs w:val="18"/>
              </w:rPr>
              <w:t>18-26 (181 days)</w:t>
            </w:r>
          </w:p>
        </w:tc>
        <w:tc>
          <w:tcPr>
            <w:tcW w:w="960" w:type="dxa"/>
            <w:tcBorders>
              <w:top w:val="nil"/>
              <w:left w:val="single" w:color="auto" w:sz="4" w:space="0"/>
              <w:bottom w:val="nil"/>
              <w:right w:val="nil"/>
            </w:tcBorders>
            <w:shd w:val="clear" w:color="auto" w:fill="auto"/>
            <w:noWrap/>
            <w:vAlign w:val="bottom"/>
          </w:tcPr>
          <w:p w:rsidRPr="00651643" w:rsidR="00523919" w:rsidP="00523919" w:rsidRDefault="00144574" w14:paraId="0D93F138" w14:textId="68B1EA2E">
            <w:pPr>
              <w:jc w:val="center"/>
              <w:rPr>
                <w:rFonts w:ascii="Calibri" w:hAnsi="Calibri"/>
                <w:color w:val="000000"/>
                <w:sz w:val="18"/>
                <w:szCs w:val="18"/>
              </w:rPr>
            </w:pPr>
            <w:r>
              <w:rPr>
                <w:rFonts w:ascii="Calibri" w:hAnsi="Calibri"/>
                <w:color w:val="000000"/>
                <w:sz w:val="18"/>
                <w:szCs w:val="18"/>
              </w:rPr>
              <w:t>26-40</w:t>
            </w:r>
          </w:p>
        </w:tc>
        <w:tc>
          <w:tcPr>
            <w:tcW w:w="960" w:type="dxa"/>
            <w:tcBorders>
              <w:top w:val="nil"/>
              <w:left w:val="single" w:color="auto" w:sz="4" w:space="0"/>
              <w:bottom w:val="nil"/>
              <w:right w:val="single" w:color="auto" w:sz="4" w:space="0"/>
            </w:tcBorders>
            <w:shd w:val="clear" w:color="auto" w:fill="auto"/>
            <w:noWrap/>
            <w:vAlign w:val="bottom"/>
          </w:tcPr>
          <w:p w:rsidRPr="00651643" w:rsidR="00523919" w:rsidP="00523919" w:rsidRDefault="00144574" w14:paraId="7F99A6D7" w14:textId="57B0FCCC">
            <w:pPr>
              <w:jc w:val="center"/>
              <w:rPr>
                <w:rFonts w:ascii="Calibri" w:hAnsi="Calibri"/>
                <w:color w:val="000000"/>
                <w:sz w:val="18"/>
                <w:szCs w:val="18"/>
              </w:rPr>
            </w:pPr>
            <w:r>
              <w:rPr>
                <w:rFonts w:ascii="Calibri" w:hAnsi="Calibri"/>
                <w:color w:val="000000"/>
                <w:sz w:val="18"/>
                <w:szCs w:val="18"/>
              </w:rPr>
              <w:t>18-26</w:t>
            </w:r>
          </w:p>
        </w:tc>
      </w:tr>
      <w:tr w:rsidR="00523919" w:rsidTr="00847CAF" w14:paraId="72A9DC71" w14:textId="77777777">
        <w:trPr>
          <w:trHeight w:val="227"/>
          <w:jc w:val="center"/>
        </w:trPr>
        <w:tc>
          <w:tcPr>
            <w:tcW w:w="4253" w:type="dxa"/>
            <w:tcBorders>
              <w:top w:val="nil"/>
              <w:left w:val="single" w:color="auto" w:sz="4" w:space="0"/>
              <w:bottom w:val="nil"/>
              <w:right w:val="nil"/>
            </w:tcBorders>
            <w:shd w:val="clear" w:color="auto" w:fill="auto"/>
            <w:noWrap/>
            <w:vAlign w:val="bottom"/>
            <w:hideMark/>
          </w:tcPr>
          <w:p w:rsidRPr="00651643" w:rsidR="00523919" w:rsidP="00523919" w:rsidRDefault="00523919" w14:paraId="28412AE2" w14:textId="17ABEBE4">
            <w:pPr>
              <w:ind w:firstLine="720" w:firstLineChars="400"/>
              <w:rPr>
                <w:rFonts w:ascii="Calibri" w:hAnsi="Calibri"/>
                <w:color w:val="000000"/>
                <w:sz w:val="18"/>
                <w:szCs w:val="18"/>
              </w:rPr>
            </w:pPr>
            <w:r w:rsidRPr="00651643">
              <w:rPr>
                <w:rFonts w:ascii="Calibri" w:hAnsi="Calibri"/>
                <w:color w:val="000000"/>
                <w:sz w:val="18"/>
                <w:szCs w:val="18"/>
              </w:rPr>
              <w:t>Mean (weeks)</w:t>
            </w:r>
          </w:p>
        </w:tc>
        <w:tc>
          <w:tcPr>
            <w:tcW w:w="1407" w:type="dxa"/>
            <w:tcBorders>
              <w:top w:val="nil"/>
              <w:left w:val="single" w:color="auto" w:sz="4" w:space="0"/>
              <w:bottom w:val="nil"/>
              <w:right w:val="single" w:color="auto" w:sz="4" w:space="0"/>
            </w:tcBorders>
            <w:vAlign w:val="bottom"/>
          </w:tcPr>
          <w:p w:rsidRPr="00651643" w:rsidR="00523919" w:rsidP="00523919" w:rsidRDefault="00144574" w14:paraId="6716D90C" w14:textId="6ADF0E23">
            <w:pPr>
              <w:jc w:val="center"/>
              <w:rPr>
                <w:rFonts w:ascii="Calibri" w:hAnsi="Calibri"/>
                <w:bCs/>
                <w:color w:val="000000"/>
                <w:sz w:val="18"/>
                <w:szCs w:val="18"/>
              </w:rPr>
            </w:pPr>
            <w:r>
              <w:rPr>
                <w:rFonts w:ascii="Calibri" w:hAnsi="Calibri"/>
                <w:bCs/>
                <w:color w:val="000000"/>
                <w:sz w:val="18"/>
                <w:szCs w:val="18"/>
              </w:rPr>
              <w:t>4-10</w:t>
            </w:r>
          </w:p>
        </w:tc>
        <w:tc>
          <w:tcPr>
            <w:tcW w:w="960" w:type="dxa"/>
            <w:tcBorders>
              <w:top w:val="nil"/>
              <w:left w:val="single" w:color="auto" w:sz="4" w:space="0"/>
              <w:bottom w:val="nil"/>
              <w:right w:val="nil"/>
            </w:tcBorders>
            <w:shd w:val="clear" w:color="auto" w:fill="auto"/>
            <w:noWrap/>
            <w:vAlign w:val="bottom"/>
          </w:tcPr>
          <w:p w:rsidRPr="00651643" w:rsidR="00523919" w:rsidP="00523919" w:rsidRDefault="00144574" w14:paraId="72917CFE" w14:textId="43802599">
            <w:pPr>
              <w:jc w:val="center"/>
              <w:rPr>
                <w:rFonts w:ascii="Calibri" w:hAnsi="Calibri"/>
                <w:color w:val="000000"/>
                <w:sz w:val="18"/>
                <w:szCs w:val="18"/>
              </w:rPr>
            </w:pPr>
            <w:r>
              <w:rPr>
                <w:rFonts w:ascii="Calibri" w:hAnsi="Calibri"/>
                <w:color w:val="000000"/>
                <w:sz w:val="18"/>
                <w:szCs w:val="18"/>
              </w:rPr>
              <w:t>4-10</w:t>
            </w:r>
          </w:p>
        </w:tc>
        <w:tc>
          <w:tcPr>
            <w:tcW w:w="960" w:type="dxa"/>
            <w:tcBorders>
              <w:top w:val="nil"/>
              <w:left w:val="single" w:color="auto" w:sz="4" w:space="0"/>
              <w:bottom w:val="nil"/>
              <w:right w:val="single" w:color="auto" w:sz="4" w:space="0"/>
            </w:tcBorders>
            <w:shd w:val="clear" w:color="auto" w:fill="auto"/>
            <w:noWrap/>
            <w:vAlign w:val="bottom"/>
          </w:tcPr>
          <w:p w:rsidRPr="00651643" w:rsidR="00523919" w:rsidP="00523919" w:rsidRDefault="00144574" w14:paraId="52752218" w14:textId="14E1D578">
            <w:pPr>
              <w:jc w:val="center"/>
              <w:rPr>
                <w:rFonts w:ascii="Calibri" w:hAnsi="Calibri"/>
                <w:color w:val="000000"/>
                <w:sz w:val="18"/>
                <w:szCs w:val="18"/>
              </w:rPr>
            </w:pPr>
            <w:r>
              <w:rPr>
                <w:rFonts w:ascii="Calibri" w:hAnsi="Calibri"/>
                <w:color w:val="000000"/>
                <w:sz w:val="18"/>
                <w:szCs w:val="18"/>
              </w:rPr>
              <w:t>4-10</w:t>
            </w:r>
          </w:p>
        </w:tc>
      </w:tr>
      <w:tr w:rsidR="00523919" w:rsidTr="00847CAF" w14:paraId="788AABB8" w14:textId="77777777">
        <w:trPr>
          <w:trHeight w:val="227"/>
          <w:jc w:val="center"/>
        </w:trPr>
        <w:tc>
          <w:tcPr>
            <w:tcW w:w="4253" w:type="dxa"/>
            <w:tcBorders>
              <w:top w:val="nil"/>
              <w:left w:val="single" w:color="auto" w:sz="4" w:space="0"/>
              <w:bottom w:val="nil"/>
              <w:right w:val="nil"/>
            </w:tcBorders>
            <w:shd w:val="clear" w:color="auto" w:fill="DCE6F1"/>
            <w:noWrap/>
            <w:vAlign w:val="bottom"/>
            <w:hideMark/>
          </w:tcPr>
          <w:p w:rsidRPr="00651643" w:rsidR="00523919" w:rsidP="00523919" w:rsidRDefault="00523919" w14:paraId="797AC033" w14:textId="32F760B1">
            <w:pPr>
              <w:rPr>
                <w:rFonts w:ascii="Calibri" w:hAnsi="Calibri"/>
                <w:color w:val="000000"/>
                <w:sz w:val="18"/>
                <w:szCs w:val="18"/>
              </w:rPr>
            </w:pPr>
            <w:r w:rsidRPr="00651643">
              <w:rPr>
                <w:rFonts w:ascii="Calibri" w:hAnsi="Calibri"/>
                <w:color w:val="000000"/>
                <w:sz w:val="18"/>
                <w:szCs w:val="18"/>
              </w:rPr>
              <w:t>Waiting time from decision to treat to procedure</w:t>
            </w:r>
          </w:p>
        </w:tc>
        <w:tc>
          <w:tcPr>
            <w:tcW w:w="1407" w:type="dxa"/>
            <w:tcBorders>
              <w:top w:val="nil"/>
              <w:left w:val="single" w:color="auto" w:sz="4" w:space="0"/>
              <w:bottom w:val="nil"/>
              <w:right w:val="single" w:color="auto" w:sz="4" w:space="0"/>
            </w:tcBorders>
            <w:shd w:val="clear" w:color="auto" w:fill="DBE5F1" w:themeFill="accent1" w:themeFillTint="33"/>
          </w:tcPr>
          <w:p w:rsidRPr="00651643" w:rsidR="00523919" w:rsidP="00523919" w:rsidRDefault="00523919" w14:paraId="752C6D1E" w14:textId="77777777">
            <w:pPr>
              <w:jc w:val="center"/>
              <w:rPr>
                <w:rFonts w:ascii="Calibri" w:hAnsi="Calibri"/>
                <w:b/>
                <w:bCs/>
                <w:color w:val="000000"/>
                <w:sz w:val="18"/>
                <w:szCs w:val="18"/>
              </w:rPr>
            </w:pPr>
          </w:p>
        </w:tc>
        <w:tc>
          <w:tcPr>
            <w:tcW w:w="960" w:type="dxa"/>
            <w:tcBorders>
              <w:top w:val="nil"/>
              <w:left w:val="single" w:color="auto" w:sz="4" w:space="0"/>
              <w:bottom w:val="nil"/>
              <w:right w:val="nil"/>
            </w:tcBorders>
            <w:shd w:val="clear" w:color="auto" w:fill="DBE5F1" w:themeFill="accent1" w:themeFillTint="33"/>
            <w:noWrap/>
            <w:hideMark/>
          </w:tcPr>
          <w:p w:rsidRPr="00651643" w:rsidR="00523919" w:rsidP="00523919" w:rsidRDefault="00523919" w14:paraId="44631D32" w14:textId="55B25B13">
            <w:pPr>
              <w:jc w:val="center"/>
              <w:rPr>
                <w:rFonts w:ascii="Calibri" w:hAnsi="Calibri"/>
                <w:color w:val="000000"/>
                <w:sz w:val="18"/>
                <w:szCs w:val="18"/>
              </w:rPr>
            </w:pPr>
          </w:p>
        </w:tc>
        <w:tc>
          <w:tcPr>
            <w:tcW w:w="960" w:type="dxa"/>
            <w:tcBorders>
              <w:top w:val="nil"/>
              <w:left w:val="single" w:color="auto" w:sz="4" w:space="0"/>
              <w:bottom w:val="nil"/>
              <w:right w:val="single" w:color="auto" w:sz="4" w:space="0"/>
            </w:tcBorders>
            <w:shd w:val="clear" w:color="auto" w:fill="DBE5F1" w:themeFill="accent1" w:themeFillTint="33"/>
            <w:noWrap/>
            <w:vAlign w:val="bottom"/>
            <w:hideMark/>
          </w:tcPr>
          <w:p w:rsidRPr="00651643" w:rsidR="00523919" w:rsidP="00523919" w:rsidRDefault="00523919" w14:paraId="2963E666" w14:textId="1015E4CE">
            <w:pPr>
              <w:jc w:val="center"/>
              <w:rPr>
                <w:rFonts w:ascii="Calibri" w:hAnsi="Calibri"/>
                <w:color w:val="000000"/>
                <w:sz w:val="18"/>
                <w:szCs w:val="18"/>
              </w:rPr>
            </w:pPr>
            <w:r w:rsidRPr="00651643">
              <w:rPr>
                <w:rFonts w:ascii="Calibri" w:hAnsi="Calibri"/>
                <w:color w:val="000000"/>
                <w:sz w:val="18"/>
                <w:szCs w:val="18"/>
              </w:rPr>
              <w:t> </w:t>
            </w:r>
          </w:p>
        </w:tc>
      </w:tr>
      <w:tr w:rsidR="00523919" w:rsidTr="00847CAF" w14:paraId="1E52968F" w14:textId="77777777">
        <w:trPr>
          <w:trHeight w:val="227"/>
          <w:jc w:val="center"/>
        </w:trPr>
        <w:tc>
          <w:tcPr>
            <w:tcW w:w="4253" w:type="dxa"/>
            <w:tcBorders>
              <w:top w:val="nil"/>
              <w:left w:val="single" w:color="auto" w:sz="4" w:space="0"/>
              <w:bottom w:val="nil"/>
              <w:right w:val="nil"/>
            </w:tcBorders>
            <w:shd w:val="clear" w:color="auto" w:fill="auto"/>
            <w:noWrap/>
            <w:vAlign w:val="bottom"/>
            <w:hideMark/>
          </w:tcPr>
          <w:p w:rsidRPr="00651643" w:rsidR="00523919" w:rsidP="00523919" w:rsidRDefault="00523919" w14:paraId="7AEABBC9" w14:textId="5FE5DB2B">
            <w:pPr>
              <w:ind w:firstLine="720" w:firstLineChars="400"/>
              <w:rPr>
                <w:rFonts w:ascii="Calibri" w:hAnsi="Calibri"/>
                <w:color w:val="000000"/>
                <w:sz w:val="18"/>
                <w:szCs w:val="18"/>
              </w:rPr>
            </w:pPr>
            <w:r w:rsidRPr="00651643">
              <w:rPr>
                <w:rFonts w:ascii="Calibri" w:hAnsi="Calibri"/>
                <w:color w:val="000000"/>
                <w:sz w:val="18"/>
                <w:szCs w:val="18"/>
              </w:rPr>
              <w:t>% within target</w:t>
            </w:r>
          </w:p>
        </w:tc>
        <w:tc>
          <w:tcPr>
            <w:tcW w:w="1407" w:type="dxa"/>
            <w:tcBorders>
              <w:top w:val="nil"/>
              <w:left w:val="single" w:color="auto" w:sz="4" w:space="0"/>
              <w:bottom w:val="nil"/>
              <w:right w:val="single" w:color="auto" w:sz="4" w:space="0"/>
            </w:tcBorders>
            <w:vAlign w:val="bottom"/>
          </w:tcPr>
          <w:p w:rsidRPr="00651643" w:rsidR="00523919" w:rsidP="00523919" w:rsidRDefault="00144574" w14:paraId="1A32F74C" w14:textId="18B69098">
            <w:pPr>
              <w:jc w:val="center"/>
              <w:rPr>
                <w:rFonts w:ascii="Calibri" w:hAnsi="Calibri"/>
                <w:bCs/>
                <w:color w:val="000000"/>
                <w:sz w:val="18"/>
                <w:szCs w:val="18"/>
              </w:rPr>
            </w:pPr>
            <w:r>
              <w:rPr>
                <w:rFonts w:ascii="Calibri" w:hAnsi="Calibri"/>
                <w:bCs/>
                <w:color w:val="000000"/>
                <w:sz w:val="18"/>
                <w:szCs w:val="18"/>
              </w:rPr>
              <w:t>76%</w:t>
            </w:r>
          </w:p>
        </w:tc>
        <w:tc>
          <w:tcPr>
            <w:tcW w:w="960" w:type="dxa"/>
            <w:tcBorders>
              <w:top w:val="nil"/>
              <w:left w:val="single" w:color="auto" w:sz="4" w:space="0"/>
              <w:bottom w:val="nil"/>
              <w:right w:val="nil"/>
            </w:tcBorders>
            <w:shd w:val="clear" w:color="auto" w:fill="auto"/>
            <w:noWrap/>
            <w:vAlign w:val="bottom"/>
          </w:tcPr>
          <w:p w:rsidRPr="00651643" w:rsidR="00523919" w:rsidP="00523919" w:rsidRDefault="00144574" w14:paraId="3045DA07" w14:textId="3A854A01">
            <w:pPr>
              <w:jc w:val="center"/>
              <w:rPr>
                <w:rFonts w:ascii="Calibri" w:hAnsi="Calibri"/>
                <w:color w:val="000000"/>
                <w:sz w:val="18"/>
                <w:szCs w:val="18"/>
              </w:rPr>
            </w:pPr>
            <w:r>
              <w:rPr>
                <w:rFonts w:ascii="Calibri" w:hAnsi="Calibri"/>
                <w:color w:val="000000"/>
                <w:sz w:val="18"/>
                <w:szCs w:val="18"/>
              </w:rPr>
              <w:t>47%</w:t>
            </w:r>
          </w:p>
        </w:tc>
        <w:tc>
          <w:tcPr>
            <w:tcW w:w="960" w:type="dxa"/>
            <w:tcBorders>
              <w:top w:val="nil"/>
              <w:left w:val="single" w:color="auto" w:sz="4" w:space="0"/>
              <w:bottom w:val="nil"/>
              <w:right w:val="single" w:color="auto" w:sz="4" w:space="0"/>
            </w:tcBorders>
            <w:shd w:val="clear" w:color="auto" w:fill="auto"/>
            <w:noWrap/>
            <w:vAlign w:val="bottom"/>
          </w:tcPr>
          <w:p w:rsidRPr="00651643" w:rsidR="00523919" w:rsidP="00523919" w:rsidRDefault="00144574" w14:paraId="02CA19F6" w14:textId="31F3EA7F">
            <w:pPr>
              <w:jc w:val="center"/>
              <w:rPr>
                <w:rFonts w:ascii="Calibri" w:hAnsi="Calibri"/>
                <w:color w:val="000000"/>
                <w:sz w:val="18"/>
                <w:szCs w:val="18"/>
              </w:rPr>
            </w:pPr>
            <w:r>
              <w:rPr>
                <w:rFonts w:ascii="Calibri" w:hAnsi="Calibri"/>
                <w:color w:val="000000"/>
                <w:sz w:val="18"/>
                <w:szCs w:val="18"/>
              </w:rPr>
              <w:t>75%</w:t>
            </w:r>
          </w:p>
        </w:tc>
      </w:tr>
      <w:tr w:rsidR="00523919" w:rsidTr="00847CAF" w14:paraId="7580FB4E" w14:textId="77777777">
        <w:trPr>
          <w:trHeight w:val="227"/>
          <w:jc w:val="center"/>
        </w:trPr>
        <w:tc>
          <w:tcPr>
            <w:tcW w:w="4253" w:type="dxa"/>
            <w:tcBorders>
              <w:top w:val="nil"/>
              <w:left w:val="single" w:color="auto" w:sz="4" w:space="0"/>
              <w:bottom w:val="nil"/>
              <w:right w:val="nil"/>
            </w:tcBorders>
            <w:shd w:val="clear" w:color="auto" w:fill="auto"/>
            <w:noWrap/>
            <w:vAlign w:val="bottom"/>
            <w:hideMark/>
          </w:tcPr>
          <w:p w:rsidRPr="00651643" w:rsidR="00523919" w:rsidP="00523919" w:rsidRDefault="00523919" w14:paraId="6166BB86" w14:textId="48868050">
            <w:pPr>
              <w:ind w:firstLine="720" w:firstLineChars="400"/>
              <w:rPr>
                <w:rFonts w:ascii="Calibri" w:hAnsi="Calibri"/>
                <w:color w:val="000000"/>
                <w:sz w:val="18"/>
                <w:szCs w:val="18"/>
              </w:rPr>
            </w:pPr>
            <w:r w:rsidRPr="00651643">
              <w:rPr>
                <w:rFonts w:ascii="Calibri" w:hAnsi="Calibri"/>
                <w:color w:val="000000"/>
                <w:sz w:val="18"/>
                <w:szCs w:val="18"/>
              </w:rPr>
              <w:t>Maximum (weeks)</w:t>
            </w:r>
          </w:p>
        </w:tc>
        <w:tc>
          <w:tcPr>
            <w:tcW w:w="1407" w:type="dxa"/>
            <w:tcBorders>
              <w:top w:val="nil"/>
              <w:left w:val="single" w:color="auto" w:sz="4" w:space="0"/>
              <w:bottom w:val="nil"/>
              <w:right w:val="single" w:color="auto" w:sz="4" w:space="0"/>
            </w:tcBorders>
            <w:vAlign w:val="bottom"/>
          </w:tcPr>
          <w:p w:rsidRPr="00651643" w:rsidR="00523919" w:rsidP="00523919" w:rsidRDefault="00144574" w14:paraId="3D34F0C7" w14:textId="7A5A753F">
            <w:pPr>
              <w:jc w:val="center"/>
              <w:rPr>
                <w:rFonts w:ascii="Calibri" w:hAnsi="Calibri"/>
                <w:bCs/>
                <w:color w:val="000000"/>
                <w:sz w:val="18"/>
                <w:szCs w:val="18"/>
              </w:rPr>
            </w:pPr>
            <w:r>
              <w:rPr>
                <w:rFonts w:ascii="Calibri" w:hAnsi="Calibri"/>
                <w:bCs/>
                <w:color w:val="000000"/>
                <w:sz w:val="18"/>
                <w:szCs w:val="18"/>
              </w:rPr>
              <w:t>52+ (561 days)</w:t>
            </w:r>
          </w:p>
        </w:tc>
        <w:tc>
          <w:tcPr>
            <w:tcW w:w="960" w:type="dxa"/>
            <w:tcBorders>
              <w:top w:val="nil"/>
              <w:left w:val="single" w:color="auto" w:sz="4" w:space="0"/>
              <w:bottom w:val="nil"/>
              <w:right w:val="nil"/>
            </w:tcBorders>
            <w:shd w:val="clear" w:color="auto" w:fill="auto"/>
            <w:noWrap/>
            <w:vAlign w:val="bottom"/>
          </w:tcPr>
          <w:p w:rsidRPr="00651643" w:rsidR="00523919" w:rsidP="00523919" w:rsidRDefault="00144574" w14:paraId="3305C7C1" w14:textId="60660013">
            <w:pPr>
              <w:jc w:val="center"/>
              <w:rPr>
                <w:rFonts w:ascii="Calibri" w:hAnsi="Calibri"/>
                <w:color w:val="000000"/>
                <w:sz w:val="18"/>
                <w:szCs w:val="18"/>
              </w:rPr>
            </w:pPr>
            <w:r>
              <w:rPr>
                <w:rFonts w:ascii="Calibri" w:hAnsi="Calibri"/>
                <w:color w:val="000000"/>
                <w:sz w:val="18"/>
                <w:szCs w:val="18"/>
              </w:rPr>
              <w:t>52+</w:t>
            </w:r>
          </w:p>
        </w:tc>
        <w:tc>
          <w:tcPr>
            <w:tcW w:w="960" w:type="dxa"/>
            <w:tcBorders>
              <w:top w:val="nil"/>
              <w:left w:val="single" w:color="auto" w:sz="4" w:space="0"/>
              <w:bottom w:val="nil"/>
              <w:right w:val="single" w:color="auto" w:sz="4" w:space="0"/>
            </w:tcBorders>
            <w:shd w:val="clear" w:color="auto" w:fill="auto"/>
            <w:noWrap/>
            <w:vAlign w:val="bottom"/>
          </w:tcPr>
          <w:p w:rsidRPr="00651643" w:rsidR="00523919" w:rsidP="00523919" w:rsidRDefault="00144574" w14:paraId="7FCCF932" w14:textId="5405E034">
            <w:pPr>
              <w:jc w:val="center"/>
              <w:rPr>
                <w:rFonts w:ascii="Calibri" w:hAnsi="Calibri"/>
                <w:color w:val="000000"/>
                <w:sz w:val="18"/>
                <w:szCs w:val="18"/>
              </w:rPr>
            </w:pPr>
            <w:r>
              <w:rPr>
                <w:rFonts w:ascii="Calibri" w:hAnsi="Calibri"/>
                <w:color w:val="000000"/>
                <w:sz w:val="18"/>
                <w:szCs w:val="18"/>
              </w:rPr>
              <w:t>26-40</w:t>
            </w:r>
          </w:p>
        </w:tc>
      </w:tr>
      <w:tr w:rsidR="00523919" w:rsidTr="00847CAF" w14:paraId="12E59094" w14:textId="77777777">
        <w:trPr>
          <w:trHeight w:val="227"/>
          <w:jc w:val="center"/>
        </w:trPr>
        <w:tc>
          <w:tcPr>
            <w:tcW w:w="4253" w:type="dxa"/>
            <w:tcBorders>
              <w:top w:val="nil"/>
              <w:left w:val="single" w:color="auto" w:sz="4" w:space="0"/>
              <w:bottom w:val="single" w:color="auto" w:sz="4" w:space="0"/>
              <w:right w:val="nil"/>
            </w:tcBorders>
            <w:shd w:val="clear" w:color="auto" w:fill="auto"/>
            <w:noWrap/>
            <w:vAlign w:val="bottom"/>
            <w:hideMark/>
          </w:tcPr>
          <w:p w:rsidRPr="00651643" w:rsidR="00523919" w:rsidP="00523919" w:rsidRDefault="00523919" w14:paraId="7035E12F" w14:textId="4F58F107">
            <w:pPr>
              <w:ind w:firstLine="720" w:firstLineChars="400"/>
              <w:rPr>
                <w:rFonts w:ascii="Calibri" w:hAnsi="Calibri"/>
                <w:color w:val="000000"/>
                <w:sz w:val="18"/>
                <w:szCs w:val="18"/>
              </w:rPr>
            </w:pPr>
            <w:r w:rsidRPr="00651643">
              <w:rPr>
                <w:rFonts w:ascii="Calibri" w:hAnsi="Calibri"/>
                <w:color w:val="000000"/>
                <w:sz w:val="18"/>
                <w:szCs w:val="18"/>
              </w:rPr>
              <w:t>Mean (weeks)</w:t>
            </w:r>
          </w:p>
        </w:tc>
        <w:tc>
          <w:tcPr>
            <w:tcW w:w="1407" w:type="dxa"/>
            <w:tcBorders>
              <w:top w:val="nil"/>
              <w:left w:val="single" w:color="auto" w:sz="4" w:space="0"/>
              <w:bottom w:val="single" w:color="auto" w:sz="4" w:space="0"/>
              <w:right w:val="single" w:color="auto" w:sz="4" w:space="0"/>
            </w:tcBorders>
            <w:vAlign w:val="bottom"/>
          </w:tcPr>
          <w:p w:rsidRPr="00651643" w:rsidR="00523919" w:rsidP="00523919" w:rsidRDefault="00144574" w14:paraId="5E0CC008" w14:textId="4F8178F6">
            <w:pPr>
              <w:jc w:val="center"/>
              <w:rPr>
                <w:rFonts w:ascii="Calibri" w:hAnsi="Calibri"/>
                <w:bCs/>
                <w:color w:val="000000"/>
                <w:sz w:val="18"/>
                <w:szCs w:val="18"/>
              </w:rPr>
            </w:pPr>
            <w:r>
              <w:rPr>
                <w:rFonts w:ascii="Calibri" w:hAnsi="Calibri"/>
                <w:bCs/>
                <w:color w:val="000000"/>
                <w:sz w:val="18"/>
                <w:szCs w:val="18"/>
              </w:rPr>
              <w:t>4-10</w:t>
            </w:r>
          </w:p>
        </w:tc>
        <w:tc>
          <w:tcPr>
            <w:tcW w:w="960" w:type="dxa"/>
            <w:tcBorders>
              <w:top w:val="nil"/>
              <w:left w:val="single" w:color="auto" w:sz="4" w:space="0"/>
              <w:bottom w:val="single" w:color="auto" w:sz="4" w:space="0"/>
              <w:right w:val="nil"/>
            </w:tcBorders>
            <w:shd w:val="clear" w:color="auto" w:fill="auto"/>
            <w:noWrap/>
            <w:vAlign w:val="bottom"/>
          </w:tcPr>
          <w:p w:rsidRPr="00651643" w:rsidR="00523919" w:rsidP="00523919" w:rsidRDefault="00144574" w14:paraId="2A2FEBC4" w14:textId="4D829A1E">
            <w:pPr>
              <w:jc w:val="center"/>
              <w:rPr>
                <w:rFonts w:ascii="Calibri" w:hAnsi="Calibri"/>
                <w:color w:val="000000"/>
                <w:sz w:val="18"/>
                <w:szCs w:val="18"/>
              </w:rPr>
            </w:pPr>
            <w:r>
              <w:rPr>
                <w:rFonts w:ascii="Calibri" w:hAnsi="Calibri"/>
                <w:color w:val="000000"/>
                <w:sz w:val="18"/>
                <w:szCs w:val="18"/>
              </w:rPr>
              <w:t>12-18</w:t>
            </w:r>
          </w:p>
        </w:tc>
        <w:tc>
          <w:tcPr>
            <w:tcW w:w="960" w:type="dxa"/>
            <w:tcBorders>
              <w:top w:val="nil"/>
              <w:left w:val="single" w:color="auto" w:sz="4" w:space="0"/>
              <w:bottom w:val="single" w:color="auto" w:sz="4" w:space="0"/>
              <w:right w:val="single" w:color="auto" w:sz="4" w:space="0"/>
            </w:tcBorders>
            <w:shd w:val="clear" w:color="auto" w:fill="auto"/>
            <w:noWrap/>
            <w:vAlign w:val="bottom"/>
          </w:tcPr>
          <w:p w:rsidRPr="00651643" w:rsidR="00523919" w:rsidP="00523919" w:rsidRDefault="00144574" w14:paraId="0B749785" w14:textId="62104D72">
            <w:pPr>
              <w:jc w:val="center"/>
              <w:rPr>
                <w:rFonts w:ascii="Calibri" w:hAnsi="Calibri"/>
                <w:color w:val="000000"/>
                <w:sz w:val="18"/>
                <w:szCs w:val="18"/>
              </w:rPr>
            </w:pPr>
            <w:r>
              <w:rPr>
                <w:rFonts w:ascii="Calibri" w:hAnsi="Calibri"/>
                <w:color w:val="000000"/>
                <w:sz w:val="18"/>
                <w:szCs w:val="18"/>
              </w:rPr>
              <w:t>4-10</w:t>
            </w:r>
          </w:p>
        </w:tc>
      </w:tr>
      <w:tr w:rsidRPr="00025088" w:rsidR="003E28C0" w:rsidTr="00847CAF" w14:paraId="75F897B3" w14:textId="77777777">
        <w:trPr>
          <w:trHeight w:val="227"/>
          <w:jc w:val="center"/>
        </w:trPr>
        <w:tc>
          <w:tcPr>
            <w:tcW w:w="4248" w:type="dxa"/>
            <w:tcBorders>
              <w:top w:val="single" w:color="auto" w:sz="4" w:space="0"/>
              <w:left w:val="single" w:color="auto" w:sz="4" w:space="0"/>
              <w:bottom w:val="nil"/>
              <w:right w:val="single" w:color="auto" w:sz="4" w:space="0"/>
            </w:tcBorders>
            <w:shd w:val="clear" w:color="auto" w:fill="auto"/>
            <w:noWrap/>
            <w:vAlign w:val="bottom"/>
            <w:hideMark/>
          </w:tcPr>
          <w:p w:rsidRPr="00025088" w:rsidR="003E28C0" w:rsidP="003E28C0" w:rsidRDefault="003E28C0" w14:paraId="08F062C3" w14:textId="001987C2">
            <w:pPr>
              <w:rPr>
                <w:rFonts w:ascii="Calibri" w:hAnsi="Calibri"/>
                <w:color w:val="000000"/>
                <w:sz w:val="18"/>
                <w:szCs w:val="18"/>
              </w:rPr>
            </w:pPr>
            <w:r w:rsidRPr="00025088">
              <w:rPr>
                <w:rFonts w:ascii="Calibri" w:hAnsi="Calibri"/>
                <w:color w:val="000000"/>
                <w:sz w:val="18"/>
                <w:szCs w:val="18"/>
              </w:rPr>
              <w:t>New OP Attendees</w:t>
            </w:r>
          </w:p>
        </w:tc>
        <w:tc>
          <w:tcPr>
            <w:tcW w:w="1412" w:type="dxa"/>
            <w:tcBorders>
              <w:top w:val="single" w:color="auto" w:sz="4" w:space="0"/>
              <w:left w:val="nil"/>
              <w:bottom w:val="nil"/>
              <w:right w:val="single" w:color="auto" w:sz="4" w:space="0"/>
            </w:tcBorders>
            <w:vAlign w:val="bottom"/>
          </w:tcPr>
          <w:p w:rsidR="003E28C0" w:rsidP="003E28C0" w:rsidRDefault="00144574" w14:paraId="090982B9" w14:textId="7AF51356">
            <w:pPr>
              <w:jc w:val="center"/>
              <w:rPr>
                <w:rFonts w:ascii="Calibri" w:hAnsi="Calibri"/>
                <w:color w:val="000000"/>
                <w:sz w:val="18"/>
                <w:szCs w:val="18"/>
              </w:rPr>
            </w:pPr>
            <w:r>
              <w:rPr>
                <w:rFonts w:ascii="Calibri" w:hAnsi="Calibri"/>
                <w:color w:val="000000"/>
                <w:sz w:val="18"/>
                <w:szCs w:val="18"/>
              </w:rPr>
              <w:t>1198</w:t>
            </w:r>
          </w:p>
        </w:tc>
        <w:tc>
          <w:tcPr>
            <w:tcW w:w="960" w:type="dxa"/>
            <w:tcBorders>
              <w:top w:val="single" w:color="auto" w:sz="4" w:space="0"/>
              <w:left w:val="single" w:color="auto" w:sz="4" w:space="0"/>
              <w:bottom w:val="nil"/>
              <w:right w:val="nil"/>
            </w:tcBorders>
            <w:shd w:val="clear" w:color="auto" w:fill="auto"/>
            <w:noWrap/>
            <w:vAlign w:val="bottom"/>
          </w:tcPr>
          <w:p w:rsidRPr="00025088" w:rsidR="003E28C0" w:rsidP="003E28C0" w:rsidRDefault="00144574" w14:paraId="4CE8B4CE" w14:textId="02EC51FA">
            <w:pPr>
              <w:jc w:val="center"/>
              <w:rPr>
                <w:rFonts w:ascii="Calibri" w:hAnsi="Calibri"/>
                <w:color w:val="000000"/>
                <w:sz w:val="18"/>
                <w:szCs w:val="18"/>
              </w:rPr>
            </w:pPr>
            <w:r>
              <w:rPr>
                <w:rFonts w:ascii="Calibri" w:hAnsi="Calibri"/>
                <w:color w:val="000000"/>
                <w:sz w:val="18"/>
                <w:szCs w:val="18"/>
              </w:rPr>
              <w:t>1106</w:t>
            </w:r>
          </w:p>
        </w:tc>
        <w:tc>
          <w:tcPr>
            <w:tcW w:w="960" w:type="dxa"/>
            <w:tcBorders>
              <w:top w:val="single" w:color="auto" w:sz="4" w:space="0"/>
              <w:left w:val="single" w:color="auto" w:sz="4" w:space="0"/>
              <w:bottom w:val="nil"/>
              <w:right w:val="single" w:color="auto" w:sz="4" w:space="0"/>
            </w:tcBorders>
            <w:shd w:val="clear" w:color="auto" w:fill="auto"/>
            <w:noWrap/>
            <w:vAlign w:val="bottom"/>
          </w:tcPr>
          <w:p w:rsidRPr="00025088" w:rsidR="003E28C0" w:rsidP="003E28C0" w:rsidRDefault="00144574" w14:paraId="166D30DF" w14:textId="44C3652F">
            <w:pPr>
              <w:jc w:val="center"/>
              <w:rPr>
                <w:rFonts w:ascii="Calibri" w:hAnsi="Calibri"/>
                <w:color w:val="000000"/>
                <w:sz w:val="18"/>
                <w:szCs w:val="18"/>
              </w:rPr>
            </w:pPr>
            <w:r>
              <w:rPr>
                <w:rFonts w:ascii="Calibri" w:hAnsi="Calibri"/>
                <w:color w:val="000000"/>
                <w:sz w:val="18"/>
                <w:szCs w:val="18"/>
              </w:rPr>
              <w:t>1340</w:t>
            </w:r>
          </w:p>
        </w:tc>
      </w:tr>
      <w:tr w:rsidRPr="00025088" w:rsidR="003E28C0" w:rsidTr="00847CAF" w14:paraId="7F80206B" w14:textId="77777777">
        <w:trPr>
          <w:trHeight w:val="227"/>
          <w:jc w:val="center"/>
        </w:trPr>
        <w:tc>
          <w:tcPr>
            <w:tcW w:w="4248" w:type="dxa"/>
            <w:tcBorders>
              <w:top w:val="nil"/>
              <w:left w:val="single" w:color="auto" w:sz="4" w:space="0"/>
              <w:bottom w:val="nil"/>
              <w:right w:val="single" w:color="auto" w:sz="4" w:space="0"/>
            </w:tcBorders>
            <w:shd w:val="clear" w:color="auto" w:fill="auto"/>
            <w:noWrap/>
            <w:vAlign w:val="bottom"/>
            <w:hideMark/>
          </w:tcPr>
          <w:p w:rsidRPr="00025088" w:rsidR="003E28C0" w:rsidP="003E28C0" w:rsidRDefault="003E28C0" w14:paraId="5CE0B32C" w14:textId="7D1F9355">
            <w:pPr>
              <w:rPr>
                <w:rFonts w:ascii="Calibri" w:hAnsi="Calibri"/>
                <w:color w:val="000000"/>
                <w:sz w:val="18"/>
                <w:szCs w:val="18"/>
              </w:rPr>
            </w:pPr>
            <w:r w:rsidRPr="00025088">
              <w:rPr>
                <w:rFonts w:ascii="Calibri" w:hAnsi="Calibri"/>
                <w:color w:val="000000"/>
                <w:sz w:val="18"/>
                <w:szCs w:val="18"/>
              </w:rPr>
              <w:t>New OP DNAs</w:t>
            </w:r>
          </w:p>
        </w:tc>
        <w:tc>
          <w:tcPr>
            <w:tcW w:w="1412" w:type="dxa"/>
            <w:tcBorders>
              <w:top w:val="nil"/>
              <w:left w:val="single" w:color="auto" w:sz="4" w:space="0"/>
              <w:bottom w:val="nil"/>
              <w:right w:val="single" w:color="auto" w:sz="4" w:space="0"/>
            </w:tcBorders>
            <w:vAlign w:val="bottom"/>
          </w:tcPr>
          <w:p w:rsidR="003E28C0" w:rsidP="003E28C0" w:rsidRDefault="00144574" w14:paraId="334696A5" w14:textId="3669FB8D">
            <w:pPr>
              <w:jc w:val="center"/>
              <w:rPr>
                <w:rFonts w:ascii="Calibri" w:hAnsi="Calibri"/>
                <w:color w:val="000000"/>
                <w:sz w:val="18"/>
                <w:szCs w:val="18"/>
              </w:rPr>
            </w:pPr>
            <w:r>
              <w:rPr>
                <w:rFonts w:ascii="Calibri" w:hAnsi="Calibri"/>
                <w:color w:val="000000"/>
                <w:sz w:val="18"/>
                <w:szCs w:val="18"/>
              </w:rPr>
              <w:t>132</w:t>
            </w:r>
          </w:p>
        </w:tc>
        <w:tc>
          <w:tcPr>
            <w:tcW w:w="960" w:type="dxa"/>
            <w:tcBorders>
              <w:top w:val="nil"/>
              <w:left w:val="single" w:color="auto" w:sz="4" w:space="0"/>
              <w:bottom w:val="nil"/>
              <w:right w:val="nil"/>
            </w:tcBorders>
            <w:shd w:val="clear" w:color="auto" w:fill="auto"/>
            <w:noWrap/>
            <w:vAlign w:val="bottom"/>
          </w:tcPr>
          <w:p w:rsidRPr="00025088" w:rsidR="003E28C0" w:rsidP="003E28C0" w:rsidRDefault="00144574" w14:paraId="360E14DA" w14:textId="7DB9A9F1">
            <w:pPr>
              <w:jc w:val="center"/>
              <w:rPr>
                <w:rFonts w:ascii="Calibri" w:hAnsi="Calibri"/>
                <w:color w:val="000000"/>
                <w:sz w:val="18"/>
                <w:szCs w:val="18"/>
              </w:rPr>
            </w:pPr>
            <w:r>
              <w:rPr>
                <w:rFonts w:ascii="Calibri" w:hAnsi="Calibri"/>
                <w:color w:val="000000"/>
                <w:sz w:val="18"/>
                <w:szCs w:val="18"/>
              </w:rPr>
              <w:t>147</w:t>
            </w:r>
          </w:p>
        </w:tc>
        <w:tc>
          <w:tcPr>
            <w:tcW w:w="960" w:type="dxa"/>
            <w:tcBorders>
              <w:top w:val="nil"/>
              <w:left w:val="single" w:color="auto" w:sz="4" w:space="0"/>
              <w:bottom w:val="nil"/>
              <w:right w:val="single" w:color="auto" w:sz="4" w:space="0"/>
            </w:tcBorders>
            <w:shd w:val="clear" w:color="auto" w:fill="auto"/>
            <w:noWrap/>
            <w:vAlign w:val="bottom"/>
          </w:tcPr>
          <w:p w:rsidRPr="00025088" w:rsidR="003E28C0" w:rsidP="003E28C0" w:rsidRDefault="00144574" w14:paraId="5542D206" w14:textId="06554CEE">
            <w:pPr>
              <w:jc w:val="center"/>
              <w:rPr>
                <w:rFonts w:ascii="Calibri" w:hAnsi="Calibri"/>
                <w:color w:val="000000"/>
                <w:sz w:val="18"/>
                <w:szCs w:val="18"/>
              </w:rPr>
            </w:pPr>
            <w:r>
              <w:rPr>
                <w:rFonts w:ascii="Calibri" w:hAnsi="Calibri"/>
                <w:color w:val="000000"/>
                <w:sz w:val="18"/>
                <w:szCs w:val="18"/>
              </w:rPr>
              <w:t>151</w:t>
            </w:r>
          </w:p>
        </w:tc>
      </w:tr>
      <w:tr w:rsidRPr="00025088" w:rsidR="003E28C0" w:rsidTr="00847CAF" w14:paraId="03A9C6C2" w14:textId="77777777">
        <w:trPr>
          <w:trHeight w:val="227"/>
          <w:jc w:val="center"/>
        </w:trPr>
        <w:tc>
          <w:tcPr>
            <w:tcW w:w="4248" w:type="dxa"/>
            <w:tcBorders>
              <w:top w:val="nil"/>
              <w:left w:val="single" w:color="auto" w:sz="4" w:space="0"/>
              <w:bottom w:val="nil"/>
              <w:right w:val="single" w:color="auto" w:sz="4" w:space="0"/>
            </w:tcBorders>
            <w:shd w:val="clear" w:color="auto" w:fill="auto"/>
            <w:noWrap/>
            <w:vAlign w:val="bottom"/>
            <w:hideMark/>
          </w:tcPr>
          <w:p w:rsidRPr="00025088" w:rsidR="003E28C0" w:rsidP="003E28C0" w:rsidRDefault="003E28C0" w14:paraId="7168ACD1" w14:textId="0D90F54C">
            <w:pPr>
              <w:rPr>
                <w:rFonts w:ascii="Calibri" w:hAnsi="Calibri"/>
                <w:color w:val="000000"/>
                <w:sz w:val="18"/>
                <w:szCs w:val="18"/>
              </w:rPr>
            </w:pPr>
            <w:r w:rsidRPr="00025088">
              <w:rPr>
                <w:rFonts w:ascii="Calibri" w:hAnsi="Calibri"/>
                <w:color w:val="000000"/>
                <w:sz w:val="18"/>
                <w:szCs w:val="18"/>
              </w:rPr>
              <w:t>Return OP Attendees</w:t>
            </w:r>
          </w:p>
        </w:tc>
        <w:tc>
          <w:tcPr>
            <w:tcW w:w="1412" w:type="dxa"/>
            <w:tcBorders>
              <w:top w:val="nil"/>
              <w:left w:val="single" w:color="auto" w:sz="4" w:space="0"/>
              <w:bottom w:val="nil"/>
              <w:right w:val="single" w:color="auto" w:sz="4" w:space="0"/>
            </w:tcBorders>
            <w:vAlign w:val="bottom"/>
          </w:tcPr>
          <w:p w:rsidR="003E28C0" w:rsidP="003E28C0" w:rsidRDefault="00144574" w14:paraId="57BAC92F" w14:textId="750FE55B">
            <w:pPr>
              <w:jc w:val="center"/>
              <w:rPr>
                <w:rFonts w:ascii="Calibri" w:hAnsi="Calibri"/>
                <w:color w:val="000000"/>
                <w:sz w:val="18"/>
                <w:szCs w:val="18"/>
              </w:rPr>
            </w:pPr>
            <w:r>
              <w:rPr>
                <w:rFonts w:ascii="Calibri" w:hAnsi="Calibri"/>
                <w:color w:val="000000"/>
                <w:sz w:val="18"/>
                <w:szCs w:val="18"/>
              </w:rPr>
              <w:t>2476</w:t>
            </w:r>
          </w:p>
        </w:tc>
        <w:tc>
          <w:tcPr>
            <w:tcW w:w="960" w:type="dxa"/>
            <w:tcBorders>
              <w:top w:val="nil"/>
              <w:left w:val="single" w:color="auto" w:sz="4" w:space="0"/>
              <w:bottom w:val="nil"/>
              <w:right w:val="nil"/>
            </w:tcBorders>
            <w:shd w:val="clear" w:color="auto" w:fill="auto"/>
            <w:noWrap/>
            <w:vAlign w:val="bottom"/>
          </w:tcPr>
          <w:p w:rsidRPr="00025088" w:rsidR="003E28C0" w:rsidP="003E28C0" w:rsidRDefault="00144574" w14:paraId="33C4E246" w14:textId="5FB3A3EE">
            <w:pPr>
              <w:jc w:val="center"/>
              <w:rPr>
                <w:rFonts w:ascii="Calibri" w:hAnsi="Calibri"/>
                <w:color w:val="000000"/>
                <w:sz w:val="18"/>
                <w:szCs w:val="18"/>
              </w:rPr>
            </w:pPr>
            <w:r>
              <w:rPr>
                <w:rFonts w:ascii="Calibri" w:hAnsi="Calibri"/>
                <w:color w:val="000000"/>
                <w:sz w:val="18"/>
                <w:szCs w:val="18"/>
              </w:rPr>
              <w:t>2060</w:t>
            </w:r>
          </w:p>
        </w:tc>
        <w:tc>
          <w:tcPr>
            <w:tcW w:w="960" w:type="dxa"/>
            <w:tcBorders>
              <w:top w:val="nil"/>
              <w:left w:val="single" w:color="auto" w:sz="4" w:space="0"/>
              <w:bottom w:val="nil"/>
              <w:right w:val="single" w:color="auto" w:sz="4" w:space="0"/>
            </w:tcBorders>
            <w:shd w:val="clear" w:color="auto" w:fill="auto"/>
            <w:noWrap/>
            <w:vAlign w:val="bottom"/>
          </w:tcPr>
          <w:p w:rsidRPr="00025088" w:rsidR="003E28C0" w:rsidP="003E28C0" w:rsidRDefault="00144574" w14:paraId="232954DF" w14:textId="20B12228">
            <w:pPr>
              <w:jc w:val="center"/>
              <w:rPr>
                <w:rFonts w:ascii="Calibri" w:hAnsi="Calibri"/>
                <w:color w:val="000000"/>
                <w:sz w:val="18"/>
                <w:szCs w:val="18"/>
              </w:rPr>
            </w:pPr>
            <w:r>
              <w:rPr>
                <w:rFonts w:ascii="Calibri" w:hAnsi="Calibri"/>
                <w:color w:val="000000"/>
                <w:sz w:val="18"/>
                <w:szCs w:val="18"/>
              </w:rPr>
              <w:t>2747</w:t>
            </w:r>
          </w:p>
        </w:tc>
      </w:tr>
      <w:tr w:rsidRPr="00025088" w:rsidR="003E28C0" w:rsidTr="00847CAF" w14:paraId="6407AD85" w14:textId="77777777">
        <w:trPr>
          <w:trHeight w:val="227"/>
          <w:jc w:val="center"/>
        </w:trPr>
        <w:tc>
          <w:tcPr>
            <w:tcW w:w="4248" w:type="dxa"/>
            <w:tcBorders>
              <w:top w:val="nil"/>
              <w:left w:val="single" w:color="auto" w:sz="4" w:space="0"/>
              <w:bottom w:val="nil"/>
              <w:right w:val="single" w:color="auto" w:sz="4" w:space="0"/>
            </w:tcBorders>
            <w:shd w:val="clear" w:color="auto" w:fill="auto"/>
            <w:noWrap/>
            <w:vAlign w:val="bottom"/>
            <w:hideMark/>
          </w:tcPr>
          <w:p w:rsidRPr="00025088" w:rsidR="003E28C0" w:rsidP="003E28C0" w:rsidRDefault="003E28C0" w14:paraId="233AA87E" w14:textId="4B74977A">
            <w:pPr>
              <w:rPr>
                <w:rFonts w:ascii="Calibri" w:hAnsi="Calibri"/>
                <w:color w:val="000000"/>
                <w:sz w:val="18"/>
                <w:szCs w:val="18"/>
              </w:rPr>
            </w:pPr>
            <w:r w:rsidRPr="00025088">
              <w:rPr>
                <w:rFonts w:ascii="Calibri" w:hAnsi="Calibri"/>
                <w:color w:val="000000"/>
                <w:sz w:val="18"/>
                <w:szCs w:val="18"/>
              </w:rPr>
              <w:t>Return OP DNAs</w:t>
            </w:r>
          </w:p>
        </w:tc>
        <w:tc>
          <w:tcPr>
            <w:tcW w:w="1412" w:type="dxa"/>
            <w:tcBorders>
              <w:top w:val="nil"/>
              <w:left w:val="single" w:color="auto" w:sz="4" w:space="0"/>
              <w:bottom w:val="nil"/>
              <w:right w:val="single" w:color="auto" w:sz="4" w:space="0"/>
            </w:tcBorders>
            <w:vAlign w:val="bottom"/>
          </w:tcPr>
          <w:p w:rsidR="003E28C0" w:rsidP="003E28C0" w:rsidRDefault="00144574" w14:paraId="1C5E9D1A" w14:textId="2064E4DD">
            <w:pPr>
              <w:jc w:val="center"/>
              <w:rPr>
                <w:rFonts w:ascii="Calibri" w:hAnsi="Calibri"/>
                <w:color w:val="000000"/>
                <w:sz w:val="18"/>
                <w:szCs w:val="18"/>
              </w:rPr>
            </w:pPr>
            <w:r>
              <w:rPr>
                <w:rFonts w:ascii="Calibri" w:hAnsi="Calibri"/>
                <w:color w:val="000000"/>
                <w:sz w:val="18"/>
                <w:szCs w:val="18"/>
              </w:rPr>
              <w:t>504</w:t>
            </w:r>
          </w:p>
        </w:tc>
        <w:tc>
          <w:tcPr>
            <w:tcW w:w="960" w:type="dxa"/>
            <w:tcBorders>
              <w:top w:val="nil"/>
              <w:left w:val="single" w:color="auto" w:sz="4" w:space="0"/>
              <w:bottom w:val="nil"/>
              <w:right w:val="nil"/>
            </w:tcBorders>
            <w:shd w:val="clear" w:color="auto" w:fill="auto"/>
            <w:noWrap/>
            <w:vAlign w:val="bottom"/>
          </w:tcPr>
          <w:p w:rsidRPr="00025088" w:rsidR="003E28C0" w:rsidP="003E28C0" w:rsidRDefault="00144574" w14:paraId="74BDB22D" w14:textId="6AE32E4A">
            <w:pPr>
              <w:jc w:val="center"/>
              <w:rPr>
                <w:rFonts w:ascii="Calibri" w:hAnsi="Calibri"/>
                <w:color w:val="000000"/>
                <w:sz w:val="18"/>
                <w:szCs w:val="18"/>
              </w:rPr>
            </w:pPr>
            <w:r>
              <w:rPr>
                <w:rFonts w:ascii="Calibri" w:hAnsi="Calibri"/>
                <w:color w:val="000000"/>
                <w:sz w:val="18"/>
                <w:szCs w:val="18"/>
              </w:rPr>
              <w:t>456</w:t>
            </w:r>
          </w:p>
        </w:tc>
        <w:tc>
          <w:tcPr>
            <w:tcW w:w="960" w:type="dxa"/>
            <w:tcBorders>
              <w:top w:val="nil"/>
              <w:left w:val="single" w:color="auto" w:sz="4" w:space="0"/>
              <w:bottom w:val="nil"/>
              <w:right w:val="single" w:color="auto" w:sz="4" w:space="0"/>
            </w:tcBorders>
            <w:shd w:val="clear" w:color="auto" w:fill="auto"/>
            <w:noWrap/>
            <w:vAlign w:val="bottom"/>
          </w:tcPr>
          <w:p w:rsidRPr="00025088" w:rsidR="003E28C0" w:rsidP="003E28C0" w:rsidRDefault="00144574" w14:paraId="2C697058" w14:textId="0EF47465">
            <w:pPr>
              <w:jc w:val="center"/>
              <w:rPr>
                <w:rFonts w:ascii="Calibri" w:hAnsi="Calibri"/>
                <w:color w:val="000000"/>
                <w:sz w:val="18"/>
                <w:szCs w:val="18"/>
              </w:rPr>
            </w:pPr>
            <w:r>
              <w:rPr>
                <w:rFonts w:ascii="Calibri" w:hAnsi="Calibri"/>
                <w:color w:val="000000"/>
                <w:sz w:val="18"/>
                <w:szCs w:val="18"/>
              </w:rPr>
              <w:t>526</w:t>
            </w:r>
          </w:p>
        </w:tc>
      </w:tr>
      <w:tr w:rsidRPr="00025088" w:rsidR="003E28C0" w:rsidTr="00847CAF" w14:paraId="1D2620FD" w14:textId="77777777">
        <w:trPr>
          <w:trHeight w:val="227"/>
          <w:jc w:val="center"/>
        </w:trPr>
        <w:tc>
          <w:tcPr>
            <w:tcW w:w="4248" w:type="dxa"/>
            <w:tcBorders>
              <w:top w:val="nil"/>
              <w:left w:val="single" w:color="auto" w:sz="4" w:space="0"/>
              <w:bottom w:val="nil"/>
              <w:right w:val="single" w:color="auto" w:sz="4" w:space="0"/>
            </w:tcBorders>
            <w:shd w:val="clear" w:color="auto" w:fill="auto"/>
            <w:noWrap/>
            <w:vAlign w:val="bottom"/>
            <w:hideMark/>
          </w:tcPr>
          <w:p w:rsidRPr="00025088" w:rsidR="003E28C0" w:rsidP="003E28C0" w:rsidRDefault="003E28C0" w14:paraId="1598A115" w14:textId="2F00CBC9">
            <w:pPr>
              <w:rPr>
                <w:rFonts w:ascii="Calibri" w:hAnsi="Calibri"/>
                <w:color w:val="000000"/>
                <w:sz w:val="18"/>
                <w:szCs w:val="18"/>
              </w:rPr>
            </w:pPr>
            <w:r w:rsidRPr="00025088">
              <w:rPr>
                <w:rFonts w:ascii="Calibri" w:hAnsi="Calibri"/>
                <w:color w:val="000000"/>
                <w:sz w:val="18"/>
                <w:szCs w:val="18"/>
              </w:rPr>
              <w:t>New/Return Ratio (Attendees only)</w:t>
            </w:r>
          </w:p>
        </w:tc>
        <w:tc>
          <w:tcPr>
            <w:tcW w:w="1412" w:type="dxa"/>
            <w:tcBorders>
              <w:top w:val="nil"/>
              <w:left w:val="nil"/>
              <w:bottom w:val="nil"/>
              <w:right w:val="single" w:color="auto" w:sz="4" w:space="0"/>
            </w:tcBorders>
            <w:vAlign w:val="bottom"/>
          </w:tcPr>
          <w:p w:rsidRPr="00025088" w:rsidR="003E28C0" w:rsidP="003E28C0" w:rsidRDefault="00144574" w14:paraId="1B686D56" w14:textId="64749345">
            <w:pPr>
              <w:jc w:val="center"/>
              <w:rPr>
                <w:rFonts w:ascii="Calibri" w:hAnsi="Calibri"/>
                <w:color w:val="000000"/>
                <w:sz w:val="18"/>
                <w:szCs w:val="18"/>
              </w:rPr>
            </w:pPr>
            <w:r>
              <w:rPr>
                <w:rFonts w:ascii="Calibri" w:hAnsi="Calibri"/>
                <w:color w:val="000000"/>
                <w:sz w:val="18"/>
                <w:szCs w:val="18"/>
              </w:rPr>
              <w:t>1:2.1</w:t>
            </w:r>
          </w:p>
        </w:tc>
        <w:tc>
          <w:tcPr>
            <w:tcW w:w="960" w:type="dxa"/>
            <w:tcBorders>
              <w:top w:val="nil"/>
              <w:left w:val="single" w:color="auto" w:sz="4" w:space="0"/>
              <w:bottom w:val="nil"/>
              <w:right w:val="single" w:color="auto" w:sz="4" w:space="0"/>
            </w:tcBorders>
            <w:shd w:val="clear" w:color="auto" w:fill="auto"/>
            <w:noWrap/>
            <w:vAlign w:val="bottom"/>
          </w:tcPr>
          <w:p w:rsidRPr="00025088" w:rsidR="003E28C0" w:rsidP="003E28C0" w:rsidRDefault="00144574" w14:paraId="10373365" w14:textId="1E124D51">
            <w:pPr>
              <w:jc w:val="center"/>
              <w:rPr>
                <w:rFonts w:ascii="Calibri" w:hAnsi="Calibri"/>
                <w:color w:val="000000"/>
                <w:sz w:val="18"/>
                <w:szCs w:val="18"/>
              </w:rPr>
            </w:pPr>
            <w:r>
              <w:rPr>
                <w:rFonts w:ascii="Calibri" w:hAnsi="Calibri"/>
                <w:color w:val="000000"/>
                <w:sz w:val="18"/>
                <w:szCs w:val="18"/>
              </w:rPr>
              <w:t>1:1.9</w:t>
            </w:r>
          </w:p>
        </w:tc>
        <w:tc>
          <w:tcPr>
            <w:tcW w:w="960" w:type="dxa"/>
            <w:tcBorders>
              <w:top w:val="nil"/>
              <w:left w:val="nil"/>
              <w:bottom w:val="nil"/>
              <w:right w:val="single" w:color="auto" w:sz="4" w:space="0"/>
            </w:tcBorders>
            <w:shd w:val="clear" w:color="auto" w:fill="auto"/>
            <w:noWrap/>
            <w:vAlign w:val="bottom"/>
          </w:tcPr>
          <w:p w:rsidRPr="00025088" w:rsidR="003E28C0" w:rsidP="003E28C0" w:rsidRDefault="00144574" w14:paraId="30BB512E" w14:textId="01F662A8">
            <w:pPr>
              <w:jc w:val="center"/>
              <w:rPr>
                <w:rFonts w:ascii="Calibri" w:hAnsi="Calibri"/>
                <w:color w:val="000000"/>
                <w:sz w:val="18"/>
                <w:szCs w:val="18"/>
              </w:rPr>
            </w:pPr>
            <w:r>
              <w:rPr>
                <w:rFonts w:ascii="Calibri" w:hAnsi="Calibri"/>
                <w:color w:val="000000"/>
                <w:sz w:val="18"/>
                <w:szCs w:val="18"/>
              </w:rPr>
              <w:t>1:2.1</w:t>
            </w:r>
          </w:p>
        </w:tc>
      </w:tr>
      <w:tr w:rsidRPr="00025088" w:rsidR="003E28C0" w:rsidTr="00847CAF" w14:paraId="6830F8BB" w14:textId="77777777">
        <w:trPr>
          <w:trHeight w:val="227"/>
          <w:jc w:val="center"/>
        </w:trPr>
        <w:tc>
          <w:tcPr>
            <w:tcW w:w="4248" w:type="dxa"/>
            <w:tcBorders>
              <w:top w:val="nil"/>
              <w:left w:val="single" w:color="auto" w:sz="4" w:space="0"/>
              <w:bottom w:val="nil"/>
              <w:right w:val="single" w:color="auto" w:sz="4" w:space="0"/>
            </w:tcBorders>
            <w:shd w:val="clear" w:color="auto" w:fill="auto"/>
            <w:noWrap/>
            <w:vAlign w:val="bottom"/>
          </w:tcPr>
          <w:p w:rsidRPr="00025088" w:rsidR="003E28C0" w:rsidP="003E28C0" w:rsidRDefault="003E28C0" w14:paraId="5ACC4421" w14:textId="6DF899B9">
            <w:pPr>
              <w:rPr>
                <w:rFonts w:ascii="Calibri" w:hAnsi="Calibri"/>
                <w:color w:val="000000"/>
                <w:sz w:val="18"/>
                <w:szCs w:val="18"/>
              </w:rPr>
            </w:pPr>
            <w:r>
              <w:rPr>
                <w:rFonts w:ascii="Calibri" w:hAnsi="Calibri"/>
                <w:color w:val="000000"/>
                <w:sz w:val="18"/>
                <w:szCs w:val="18"/>
              </w:rPr>
              <w:t>Average Number of Patients on IP True Waiting List</w:t>
            </w:r>
          </w:p>
        </w:tc>
        <w:tc>
          <w:tcPr>
            <w:tcW w:w="1412" w:type="dxa"/>
            <w:tcBorders>
              <w:top w:val="nil"/>
              <w:left w:val="nil"/>
              <w:bottom w:val="nil"/>
              <w:right w:val="single" w:color="auto" w:sz="4" w:space="0"/>
            </w:tcBorders>
            <w:vAlign w:val="bottom"/>
          </w:tcPr>
          <w:p w:rsidR="003E28C0" w:rsidP="003E28C0" w:rsidRDefault="00144574" w14:paraId="695E84FF" w14:textId="02122237">
            <w:pPr>
              <w:jc w:val="center"/>
              <w:rPr>
                <w:rFonts w:ascii="Calibri" w:hAnsi="Calibri"/>
                <w:color w:val="000000"/>
                <w:sz w:val="18"/>
                <w:szCs w:val="18"/>
              </w:rPr>
            </w:pPr>
            <w:r>
              <w:rPr>
                <w:rFonts w:ascii="Calibri" w:hAnsi="Calibri"/>
                <w:color w:val="000000"/>
                <w:sz w:val="18"/>
                <w:szCs w:val="18"/>
              </w:rPr>
              <w:t>26</w:t>
            </w:r>
          </w:p>
        </w:tc>
        <w:tc>
          <w:tcPr>
            <w:tcW w:w="960" w:type="dxa"/>
            <w:tcBorders>
              <w:top w:val="nil"/>
              <w:left w:val="single" w:color="auto" w:sz="4" w:space="0"/>
              <w:bottom w:val="nil"/>
              <w:right w:val="single" w:color="auto" w:sz="4" w:space="0"/>
            </w:tcBorders>
            <w:shd w:val="clear" w:color="auto" w:fill="auto"/>
            <w:noWrap/>
            <w:vAlign w:val="bottom"/>
          </w:tcPr>
          <w:p w:rsidRPr="00025088" w:rsidR="003E28C0" w:rsidP="003E28C0" w:rsidRDefault="00144574" w14:paraId="6A2110C3" w14:textId="39D6AD0D">
            <w:pPr>
              <w:jc w:val="center"/>
              <w:rPr>
                <w:rFonts w:ascii="Calibri" w:hAnsi="Calibri"/>
                <w:color w:val="000000"/>
                <w:sz w:val="18"/>
                <w:szCs w:val="18"/>
              </w:rPr>
            </w:pPr>
            <w:r>
              <w:rPr>
                <w:rFonts w:ascii="Calibri" w:hAnsi="Calibri"/>
                <w:color w:val="000000"/>
                <w:sz w:val="18"/>
                <w:szCs w:val="18"/>
              </w:rPr>
              <w:t>35</w:t>
            </w:r>
          </w:p>
        </w:tc>
        <w:tc>
          <w:tcPr>
            <w:tcW w:w="960" w:type="dxa"/>
            <w:tcBorders>
              <w:top w:val="nil"/>
              <w:left w:val="nil"/>
              <w:bottom w:val="nil"/>
              <w:right w:val="single" w:color="auto" w:sz="4" w:space="0"/>
            </w:tcBorders>
            <w:shd w:val="clear" w:color="auto" w:fill="auto"/>
            <w:noWrap/>
            <w:vAlign w:val="bottom"/>
          </w:tcPr>
          <w:p w:rsidRPr="00025088" w:rsidR="003E28C0" w:rsidP="003E28C0" w:rsidRDefault="00144574" w14:paraId="118CF8C9" w14:textId="26571A3F">
            <w:pPr>
              <w:jc w:val="center"/>
              <w:rPr>
                <w:rFonts w:ascii="Calibri" w:hAnsi="Calibri"/>
                <w:color w:val="000000"/>
                <w:sz w:val="18"/>
                <w:szCs w:val="18"/>
              </w:rPr>
            </w:pPr>
            <w:r>
              <w:rPr>
                <w:rFonts w:ascii="Calibri" w:hAnsi="Calibri"/>
                <w:color w:val="000000"/>
                <w:sz w:val="18"/>
                <w:szCs w:val="18"/>
              </w:rPr>
              <w:t>27</w:t>
            </w:r>
          </w:p>
        </w:tc>
      </w:tr>
      <w:tr w:rsidRPr="00025088" w:rsidR="003E28C0" w:rsidTr="00847CAF" w14:paraId="1C11F8CE" w14:textId="77777777">
        <w:trPr>
          <w:trHeight w:val="227"/>
          <w:jc w:val="center"/>
        </w:trPr>
        <w:tc>
          <w:tcPr>
            <w:tcW w:w="4248" w:type="dxa"/>
            <w:tcBorders>
              <w:top w:val="nil"/>
              <w:left w:val="single" w:color="auto" w:sz="4" w:space="0"/>
              <w:bottom w:val="nil"/>
              <w:right w:val="single" w:color="auto" w:sz="4" w:space="0"/>
            </w:tcBorders>
            <w:shd w:val="clear" w:color="auto" w:fill="auto"/>
            <w:noWrap/>
            <w:vAlign w:val="bottom"/>
          </w:tcPr>
          <w:p w:rsidR="003E28C0" w:rsidP="003E28C0" w:rsidRDefault="003E28C0" w14:paraId="39C3033D" w14:textId="752E32D5">
            <w:pPr>
              <w:rPr>
                <w:rFonts w:ascii="Calibri" w:hAnsi="Calibri"/>
                <w:color w:val="000000"/>
                <w:sz w:val="18"/>
                <w:szCs w:val="18"/>
              </w:rPr>
            </w:pPr>
            <w:r>
              <w:rPr>
                <w:rFonts w:ascii="Calibri" w:hAnsi="Calibri"/>
                <w:color w:val="000000"/>
                <w:sz w:val="18"/>
                <w:szCs w:val="18"/>
              </w:rPr>
              <w:t>Minimum Number of Patients on IP True Waiting List</w:t>
            </w:r>
          </w:p>
        </w:tc>
        <w:tc>
          <w:tcPr>
            <w:tcW w:w="1412" w:type="dxa"/>
            <w:tcBorders>
              <w:top w:val="nil"/>
              <w:left w:val="nil"/>
              <w:bottom w:val="nil"/>
              <w:right w:val="single" w:color="auto" w:sz="4" w:space="0"/>
            </w:tcBorders>
            <w:vAlign w:val="bottom"/>
          </w:tcPr>
          <w:p w:rsidR="003E28C0" w:rsidP="003E28C0" w:rsidRDefault="00144574" w14:paraId="096004D1" w14:textId="6D5B2A3F">
            <w:pPr>
              <w:jc w:val="center"/>
              <w:rPr>
                <w:rFonts w:ascii="Calibri" w:hAnsi="Calibri"/>
                <w:color w:val="000000"/>
                <w:sz w:val="18"/>
                <w:szCs w:val="18"/>
              </w:rPr>
            </w:pPr>
            <w:r>
              <w:rPr>
                <w:rFonts w:ascii="Calibri" w:hAnsi="Calibri"/>
                <w:color w:val="000000"/>
                <w:sz w:val="18"/>
                <w:szCs w:val="18"/>
              </w:rPr>
              <w:t>21</w:t>
            </w:r>
          </w:p>
        </w:tc>
        <w:tc>
          <w:tcPr>
            <w:tcW w:w="960" w:type="dxa"/>
            <w:tcBorders>
              <w:top w:val="nil"/>
              <w:left w:val="single" w:color="auto" w:sz="4" w:space="0"/>
              <w:bottom w:val="nil"/>
              <w:right w:val="single" w:color="auto" w:sz="4" w:space="0"/>
            </w:tcBorders>
            <w:shd w:val="clear" w:color="auto" w:fill="auto"/>
            <w:noWrap/>
            <w:vAlign w:val="bottom"/>
          </w:tcPr>
          <w:p w:rsidRPr="00025088" w:rsidR="003E28C0" w:rsidP="003E28C0" w:rsidRDefault="00144574" w14:paraId="43A58E9B" w14:textId="1948770F">
            <w:pPr>
              <w:jc w:val="center"/>
              <w:rPr>
                <w:rFonts w:ascii="Calibri" w:hAnsi="Calibri"/>
                <w:color w:val="000000"/>
                <w:sz w:val="18"/>
                <w:szCs w:val="18"/>
              </w:rPr>
            </w:pPr>
            <w:r>
              <w:rPr>
                <w:rFonts w:ascii="Calibri" w:hAnsi="Calibri"/>
                <w:color w:val="000000"/>
                <w:sz w:val="18"/>
                <w:szCs w:val="18"/>
              </w:rPr>
              <w:t>21</w:t>
            </w:r>
          </w:p>
        </w:tc>
        <w:tc>
          <w:tcPr>
            <w:tcW w:w="960" w:type="dxa"/>
            <w:tcBorders>
              <w:top w:val="nil"/>
              <w:left w:val="nil"/>
              <w:bottom w:val="nil"/>
              <w:right w:val="single" w:color="auto" w:sz="4" w:space="0"/>
            </w:tcBorders>
            <w:shd w:val="clear" w:color="auto" w:fill="auto"/>
            <w:noWrap/>
            <w:vAlign w:val="bottom"/>
          </w:tcPr>
          <w:p w:rsidRPr="00025088" w:rsidR="003E28C0" w:rsidP="003E28C0" w:rsidRDefault="00144574" w14:paraId="415CB17E" w14:textId="0E37EFBD">
            <w:pPr>
              <w:jc w:val="center"/>
              <w:rPr>
                <w:rFonts w:ascii="Calibri" w:hAnsi="Calibri"/>
                <w:color w:val="000000"/>
                <w:sz w:val="18"/>
                <w:szCs w:val="18"/>
              </w:rPr>
            </w:pPr>
            <w:r>
              <w:rPr>
                <w:rFonts w:ascii="Calibri" w:hAnsi="Calibri"/>
                <w:color w:val="000000"/>
                <w:sz w:val="18"/>
                <w:szCs w:val="18"/>
              </w:rPr>
              <w:t>21</w:t>
            </w:r>
          </w:p>
        </w:tc>
      </w:tr>
      <w:tr w:rsidRPr="00025088" w:rsidR="003E28C0" w:rsidTr="00847CAF" w14:paraId="005AE8E1" w14:textId="77777777">
        <w:trPr>
          <w:trHeight w:val="227"/>
          <w:jc w:val="center"/>
        </w:trPr>
        <w:tc>
          <w:tcPr>
            <w:tcW w:w="4248" w:type="dxa"/>
            <w:tcBorders>
              <w:top w:val="nil"/>
              <w:left w:val="single" w:color="auto" w:sz="4" w:space="0"/>
              <w:bottom w:val="single" w:color="auto" w:sz="4" w:space="0"/>
              <w:right w:val="single" w:color="auto" w:sz="4" w:space="0"/>
            </w:tcBorders>
            <w:shd w:val="clear" w:color="auto" w:fill="auto"/>
            <w:noWrap/>
            <w:vAlign w:val="bottom"/>
          </w:tcPr>
          <w:p w:rsidR="003E28C0" w:rsidP="003E28C0" w:rsidRDefault="003E28C0" w14:paraId="7882BBFE" w14:textId="0861137D">
            <w:pPr>
              <w:rPr>
                <w:rFonts w:ascii="Calibri" w:hAnsi="Calibri"/>
                <w:color w:val="000000"/>
                <w:sz w:val="18"/>
                <w:szCs w:val="18"/>
              </w:rPr>
            </w:pPr>
            <w:r>
              <w:rPr>
                <w:rFonts w:ascii="Calibri" w:hAnsi="Calibri"/>
                <w:color w:val="000000"/>
                <w:sz w:val="18"/>
                <w:szCs w:val="18"/>
              </w:rPr>
              <w:t>Maximum Number of Patients on IP True Waiting List</w:t>
            </w:r>
          </w:p>
        </w:tc>
        <w:tc>
          <w:tcPr>
            <w:tcW w:w="1412" w:type="dxa"/>
            <w:tcBorders>
              <w:top w:val="nil"/>
              <w:left w:val="nil"/>
              <w:bottom w:val="single" w:color="auto" w:sz="4" w:space="0"/>
              <w:right w:val="single" w:color="auto" w:sz="4" w:space="0"/>
            </w:tcBorders>
            <w:vAlign w:val="bottom"/>
          </w:tcPr>
          <w:p w:rsidR="003E28C0" w:rsidP="003E28C0" w:rsidRDefault="00144574" w14:paraId="4A72F237" w14:textId="463CDE8E">
            <w:pPr>
              <w:jc w:val="center"/>
              <w:rPr>
                <w:rFonts w:ascii="Calibri" w:hAnsi="Calibri"/>
                <w:color w:val="000000"/>
                <w:sz w:val="18"/>
                <w:szCs w:val="18"/>
              </w:rPr>
            </w:pPr>
            <w:r>
              <w:rPr>
                <w:rFonts w:ascii="Calibri" w:hAnsi="Calibri"/>
                <w:color w:val="000000"/>
                <w:sz w:val="18"/>
                <w:szCs w:val="18"/>
              </w:rPr>
              <w:t>37</w:t>
            </w:r>
          </w:p>
        </w:tc>
        <w:tc>
          <w:tcPr>
            <w:tcW w:w="960" w:type="dxa"/>
            <w:tcBorders>
              <w:top w:val="nil"/>
              <w:left w:val="single" w:color="auto" w:sz="4" w:space="0"/>
              <w:bottom w:val="single" w:color="auto" w:sz="4" w:space="0"/>
              <w:right w:val="single" w:color="auto" w:sz="4" w:space="0"/>
            </w:tcBorders>
            <w:shd w:val="clear" w:color="auto" w:fill="auto"/>
            <w:noWrap/>
            <w:vAlign w:val="bottom"/>
          </w:tcPr>
          <w:p w:rsidRPr="00025088" w:rsidR="003E28C0" w:rsidP="003E28C0" w:rsidRDefault="00144574" w14:paraId="36C2F409" w14:textId="4DEE04DE">
            <w:pPr>
              <w:jc w:val="center"/>
              <w:rPr>
                <w:rFonts w:ascii="Calibri" w:hAnsi="Calibri"/>
                <w:color w:val="000000"/>
                <w:sz w:val="18"/>
                <w:szCs w:val="18"/>
              </w:rPr>
            </w:pPr>
            <w:r>
              <w:rPr>
                <w:rFonts w:ascii="Calibri" w:hAnsi="Calibri"/>
                <w:color w:val="000000"/>
                <w:sz w:val="18"/>
                <w:szCs w:val="18"/>
              </w:rPr>
              <w:t>50</w:t>
            </w:r>
          </w:p>
        </w:tc>
        <w:tc>
          <w:tcPr>
            <w:tcW w:w="960" w:type="dxa"/>
            <w:tcBorders>
              <w:top w:val="nil"/>
              <w:left w:val="nil"/>
              <w:bottom w:val="single" w:color="auto" w:sz="4" w:space="0"/>
              <w:right w:val="single" w:color="auto" w:sz="4" w:space="0"/>
            </w:tcBorders>
            <w:shd w:val="clear" w:color="auto" w:fill="auto"/>
            <w:noWrap/>
            <w:vAlign w:val="bottom"/>
          </w:tcPr>
          <w:p w:rsidRPr="00025088" w:rsidR="003E28C0" w:rsidP="003E28C0" w:rsidRDefault="00144574" w14:paraId="7018BEC1" w14:textId="58404E1B">
            <w:pPr>
              <w:jc w:val="center"/>
              <w:rPr>
                <w:rFonts w:ascii="Calibri" w:hAnsi="Calibri"/>
                <w:color w:val="000000"/>
                <w:sz w:val="18"/>
                <w:szCs w:val="18"/>
              </w:rPr>
            </w:pPr>
            <w:r>
              <w:rPr>
                <w:rFonts w:ascii="Calibri" w:hAnsi="Calibri"/>
                <w:color w:val="000000"/>
                <w:sz w:val="18"/>
                <w:szCs w:val="18"/>
              </w:rPr>
              <w:t>32</w:t>
            </w:r>
          </w:p>
        </w:tc>
      </w:tr>
    </w:tbl>
    <w:p w:rsidRPr="0065065D" w:rsidR="002427F7" w:rsidP="00D415DE" w:rsidRDefault="00861179" w14:paraId="38BD3DE9" w14:textId="77777777">
      <w:pPr>
        <w:pStyle w:val="Heading2"/>
        <w:spacing w:before="0" w:after="0"/>
      </w:pPr>
      <w:r>
        <w:br w:type="page"/>
      </w:r>
      <w:bookmarkStart w:name="_Toc7535700" w:id="21"/>
      <w:r w:rsidR="00443653">
        <w:t>3.4</w:t>
      </w:r>
      <w:r w:rsidR="00443653">
        <w:tab/>
      </w:r>
      <w:r w:rsidRPr="0065065D" w:rsidR="002427F7">
        <w:t>Effectiveness</w:t>
      </w:r>
      <w:bookmarkEnd w:id="21"/>
    </w:p>
    <w:p w:rsidRPr="0065065D" w:rsidR="002427F7" w:rsidP="0065065D" w:rsidRDefault="002427F7" w14:paraId="4EFCF0B4" w14:textId="77777777">
      <w:pPr>
        <w:rPr>
          <w:rFonts w:ascii="Arial" w:hAnsi="Arial" w:cs="Arial"/>
          <w:b/>
          <w:sz w:val="22"/>
          <w:szCs w:val="22"/>
        </w:rPr>
      </w:pPr>
    </w:p>
    <w:p w:rsidR="006279CE" w:rsidP="1DA73FA9" w:rsidRDefault="0BC66A29" w14:paraId="58AB1A28" w14:textId="77777777">
      <w:pPr>
        <w:pStyle w:val="ListParagraph"/>
        <w:rPr>
          <w:b/>
          <w:bCs/>
        </w:rPr>
      </w:pPr>
      <w:r w:rsidRPr="1DA73FA9">
        <w:rPr>
          <w:b/>
          <w:bCs/>
        </w:rPr>
        <w:t>National Congenital Heart Disease Audit (NCHDA)</w:t>
      </w:r>
    </w:p>
    <w:p w:rsidR="004B2CD9" w:rsidP="004B2CD9" w:rsidRDefault="004B2CD9" w14:paraId="7B2A9A7E" w14:textId="6E4673EA">
      <w:pPr>
        <w:pStyle w:val="ListParagraph"/>
      </w:pPr>
      <w:r>
        <w:t>A</w:t>
      </w:r>
      <w:r w:rsidRPr="1DA73FA9">
        <w:t xml:space="preserve">s of </w:t>
      </w:r>
      <w:r w:rsidR="00C4327F">
        <w:t>April</w:t>
      </w:r>
      <w:r w:rsidRPr="1DA73FA9">
        <w:t xml:space="preserve"> 2021 the Scottish Government ceased funding for the congenital cardiac surgery and intervention data to be submitted to NICOR. In its place we are currently working with Public Health Scotland to develop a bespoke data submission and analysis system and are seeking comparative benchmarking agreements with the NICOR team. We aim to use this to drive forward local data utility and quality improvement whilst still ensuring we benchmark against other UK centres. This is a substantial piece of work and </w:t>
      </w:r>
      <w:r>
        <w:t>is</w:t>
      </w:r>
      <w:r w:rsidRPr="1DA73FA9">
        <w:t xml:space="preserve"> plac</w:t>
      </w:r>
      <w:r>
        <w:t>ing</w:t>
      </w:r>
      <w:r w:rsidRPr="1DA73FA9">
        <w:t xml:space="preserve"> additional pressures on the team. To assist with this process, we have formed a multi-disciplinary Congenital Cardiac Audit Steering group with which includes colleagues form PHS and the GJNH in order to develop this new pathway </w:t>
      </w:r>
      <w:r>
        <w:t>to</w:t>
      </w:r>
      <w:r w:rsidRPr="1DA73FA9">
        <w:t xml:space="preserve"> develop and define our data assurance and governance pathways. </w:t>
      </w:r>
      <w:r>
        <w:t>For this reason there has been no Scottish data in the NICOR report from March 2020 and we have not been able to benchmark with contemporaneous data from peers across the United Kingdom and Ireland.</w:t>
      </w:r>
    </w:p>
    <w:p w:rsidR="006279CE" w:rsidP="006279CE" w:rsidRDefault="004B2CD9" w14:paraId="37175888" w14:textId="0AEA8195">
      <w:pPr>
        <w:pStyle w:val="ListParagraph"/>
      </w:pPr>
      <w:r>
        <w:t>Prior to this significant process change the SPCS</w:t>
      </w:r>
      <w:r w:rsidR="70224B1E">
        <w:t xml:space="preserve"> have submitted d</w:t>
      </w:r>
      <w:r w:rsidR="0BC66A29">
        <w:t>ata to National Congenital Heart Disease Audit</w:t>
      </w:r>
      <w:r w:rsidR="70224B1E">
        <w:t xml:space="preserve"> from April 2000 to March 2020</w:t>
      </w:r>
      <w:r w:rsidR="0BC66A29">
        <w:t xml:space="preserve"> which is managed by the National Institute for Clinical Outcome Research (NICOR) with Barts Health</w:t>
      </w:r>
      <w:r w:rsidR="70224B1E">
        <w:t>.</w:t>
      </w:r>
      <w:r w:rsidR="0BC66A29">
        <w:t xml:space="preserve"> It is the largest and most comprehensive national audit of its kind i</w:t>
      </w:r>
      <w:r w:rsidR="70224B1E">
        <w:t>n the world and is now in its 22</w:t>
      </w:r>
      <w:r w:rsidRPr="1DA73FA9" w:rsidR="6D14EE7E">
        <w:rPr>
          <w:vertAlign w:val="superscript"/>
        </w:rPr>
        <w:t>nd</w:t>
      </w:r>
      <w:r w:rsidR="6D14EE7E">
        <w:t xml:space="preserve"> </w:t>
      </w:r>
      <w:r w:rsidR="0BC66A29">
        <w:t>year. The audit collects data from all centres undertaking congenital cardiac surgery and interventional procedures in the UK.</w:t>
      </w:r>
      <w:r w:rsidRPr="1DA73FA9" w:rsidR="0BC66A29">
        <w:rPr>
          <w:rFonts w:cs="Arial"/>
          <w:sz w:val="17"/>
          <w:szCs w:val="17"/>
        </w:rPr>
        <w:t xml:space="preserve"> </w:t>
      </w:r>
      <w:r w:rsidR="0BC66A29">
        <w:t>Among the information provided on the portal are profiles of every congenital heart disease centre in the UK, including the number and range of procedures they carry out and survival rates for the most common types of treatment.</w:t>
      </w:r>
    </w:p>
    <w:p w:rsidR="006279CE" w:rsidP="006279CE" w:rsidRDefault="006279CE" w14:paraId="15AC37BE" w14:textId="5E29D498">
      <w:pPr>
        <w:pStyle w:val="ListParagraph"/>
      </w:pPr>
      <w:r w:rsidRPr="00315DF0">
        <w:t xml:space="preserve">Patients, parents and carers </w:t>
      </w:r>
      <w:r w:rsidR="004B2CD9">
        <w:t>have until recently been</w:t>
      </w:r>
      <w:r w:rsidRPr="00315DF0">
        <w:t xml:space="preserve"> encouraged to </w:t>
      </w:r>
      <w:r>
        <w:t>view the information o</w:t>
      </w:r>
      <w:r w:rsidRPr="00315DF0">
        <w:t xml:space="preserve">n the </w:t>
      </w:r>
      <w:r>
        <w:t>website</w:t>
      </w:r>
      <w:r w:rsidRPr="00315DF0">
        <w:t xml:space="preserve"> as a useful </w:t>
      </w:r>
      <w:r>
        <w:t>resource</w:t>
      </w:r>
      <w:r w:rsidRPr="00315DF0">
        <w:t>. This knowledge can then be used together with the information they receive from their family doctor and heart specialist in making any decisions on treat</w:t>
      </w:r>
      <w:r>
        <w:t>ment options.</w:t>
      </w:r>
    </w:p>
    <w:p w:rsidR="004B2CD9" w:rsidP="006279CE" w:rsidRDefault="006279CE" w14:paraId="0FEC093D" w14:textId="2799EE3E">
      <w:pPr>
        <w:pStyle w:val="ListParagraph"/>
      </w:pPr>
      <w:r w:rsidRPr="00831E00">
        <w:t xml:space="preserve">The last </w:t>
      </w:r>
      <w:r w:rsidRPr="00315DF0">
        <w:t>NCHDA</w:t>
      </w:r>
      <w:r w:rsidRPr="00831E00">
        <w:t xml:space="preserve"> validation visit took place in </w:t>
      </w:r>
      <w:r w:rsidR="007C2642">
        <w:t>November</w:t>
      </w:r>
      <w:r>
        <w:t xml:space="preserve"> </w:t>
      </w:r>
      <w:r w:rsidRPr="00831E00">
        <w:t>20</w:t>
      </w:r>
      <w:r w:rsidR="007C2642">
        <w:t>20</w:t>
      </w:r>
      <w:r w:rsidRPr="00831E00">
        <w:t xml:space="preserve"> and assess</w:t>
      </w:r>
      <w:r>
        <w:t>ed</w:t>
      </w:r>
      <w:r w:rsidRPr="00831E00">
        <w:t xml:space="preserve"> data from April 201</w:t>
      </w:r>
      <w:r w:rsidR="007C2642">
        <w:t>9 – March 2020</w:t>
      </w:r>
      <w:r>
        <w:t xml:space="preserve">. </w:t>
      </w:r>
      <w:r w:rsidR="004B2CD9">
        <w:t xml:space="preserve">Given the removal of Scottish data we have not undergone data validation since this time. We have agreed with PHS that these visits will restart in due course. During these visits the </w:t>
      </w:r>
      <w:r w:rsidRPr="00315DF0" w:rsidR="004B2CD9">
        <w:t>NCHDA</w:t>
      </w:r>
      <w:r w:rsidRPr="00831E00" w:rsidR="004B2CD9">
        <w:rPr>
          <w:rFonts w:cs="Arial"/>
        </w:rPr>
        <w:t xml:space="preserve"> </w:t>
      </w:r>
      <w:r w:rsidR="004B2CD9">
        <w:rPr>
          <w:rFonts w:cs="Arial"/>
        </w:rPr>
        <w:t xml:space="preserve">team </w:t>
      </w:r>
      <w:r w:rsidRPr="00831E00" w:rsidR="004B2CD9">
        <w:rPr>
          <w:rFonts w:cs="Arial"/>
        </w:rPr>
        <w:t xml:space="preserve">chose a random sample of 20 patient case notes.  </w:t>
      </w:r>
      <w:r w:rsidR="004B2CD9">
        <w:rPr>
          <w:rFonts w:cs="Arial"/>
        </w:rPr>
        <w:t>The 20 patients had undergone 28</w:t>
      </w:r>
      <w:r w:rsidRPr="00831E00" w:rsidR="004B2CD9">
        <w:rPr>
          <w:rFonts w:cs="Arial"/>
        </w:rPr>
        <w:t xml:space="preserve"> procedures, </w:t>
      </w:r>
      <w:r w:rsidR="004B2CD9">
        <w:rPr>
          <w:rFonts w:cs="Arial"/>
        </w:rPr>
        <w:t>19</w:t>
      </w:r>
      <w:r w:rsidRPr="00831E00" w:rsidR="004B2CD9">
        <w:rPr>
          <w:rFonts w:cs="Arial"/>
        </w:rPr>
        <w:t xml:space="preserve"> </w:t>
      </w:r>
      <w:r w:rsidR="004B2CD9">
        <w:rPr>
          <w:rFonts w:cs="Arial"/>
        </w:rPr>
        <w:t>surgical procedures and 9 catheter interventions.</w:t>
      </w:r>
    </w:p>
    <w:p w:rsidRPr="004B2CD9" w:rsidR="006279CE" w:rsidP="006279CE" w:rsidRDefault="004B2CD9" w14:paraId="4B601DC7" w14:textId="13B9CAC2">
      <w:pPr>
        <w:pStyle w:val="ListParagraph"/>
        <w:rPr>
          <w:rFonts w:cs="Arial"/>
        </w:rPr>
      </w:pPr>
      <w:r>
        <w:t>We pride ourselves on our data quality and this has been shown given the</w:t>
      </w:r>
      <w:r w:rsidRPr="00831E00" w:rsidR="006279CE">
        <w:t xml:space="preserve"> Data Quality Indicator Score for </w:t>
      </w:r>
      <w:r>
        <w:t>the SPCS</w:t>
      </w:r>
      <w:r w:rsidRPr="00831E00" w:rsidR="006279CE">
        <w:t xml:space="preserve"> re</w:t>
      </w:r>
      <w:r w:rsidR="007C75A8">
        <w:t xml:space="preserve">lating to Congenital </w:t>
      </w:r>
      <w:r w:rsidR="006279CE">
        <w:t xml:space="preserve">Procedures </w:t>
      </w:r>
      <w:r w:rsidRPr="00831E00" w:rsidR="006279CE">
        <w:t>for 201</w:t>
      </w:r>
      <w:r w:rsidR="007C2642">
        <w:t>9/20</w:t>
      </w:r>
      <w:r w:rsidRPr="00831E00" w:rsidR="006279CE">
        <w:t xml:space="preserve"> was 9</w:t>
      </w:r>
      <w:r w:rsidR="007C2642">
        <w:t>9.0</w:t>
      </w:r>
      <w:r w:rsidRPr="00831E00" w:rsidR="006279CE">
        <w:t xml:space="preserve">%. </w:t>
      </w:r>
      <w:r w:rsidR="006279CE">
        <w:t>This score has been consistent over several years with RHC having one of the highest scores for data quality in the entire United Kingdom.</w:t>
      </w:r>
      <w:r>
        <w:t xml:space="preserve"> </w:t>
      </w:r>
    </w:p>
    <w:p w:rsidR="006279CE" w:rsidP="006279CE" w:rsidRDefault="006279CE" w14:paraId="41633FFF" w14:textId="02388053">
      <w:pPr>
        <w:pStyle w:val="ListParagraph"/>
      </w:pPr>
      <w:r w:rsidRPr="006279CE">
        <w:t>The foll</w:t>
      </w:r>
      <w:r w:rsidR="007C75A8">
        <w:t>owing conclusion</w:t>
      </w:r>
      <w:r w:rsidR="004B2CD9">
        <w:t>s</w:t>
      </w:r>
      <w:r w:rsidR="007C75A8">
        <w:t xml:space="preserve"> </w:t>
      </w:r>
      <w:r w:rsidR="004B2CD9">
        <w:t>from the NCHDA 2020 visit were noted as</w:t>
      </w:r>
      <w:r w:rsidR="007C75A8">
        <w:t xml:space="preserve">: </w:t>
      </w:r>
    </w:p>
    <w:p w:rsidR="007C2642" w:rsidP="004B2CD9" w:rsidRDefault="007C75A8" w14:paraId="574E2C84" w14:textId="77777777">
      <w:pPr>
        <w:pStyle w:val="ListParagraph"/>
        <w:numPr>
          <w:ilvl w:val="0"/>
          <w:numId w:val="36"/>
        </w:numPr>
      </w:pPr>
      <w:r>
        <w:t>“</w:t>
      </w:r>
      <w:r w:rsidR="007C2642">
        <w:t xml:space="preserve">On the whole the NCHDA data was accurate, well documented in the hospital electronic notes, and good quality.  </w:t>
      </w:r>
    </w:p>
    <w:p w:rsidR="007C2642" w:rsidP="004B2CD9" w:rsidRDefault="007C2642" w14:paraId="6D0EBA6A" w14:textId="77777777">
      <w:pPr>
        <w:pStyle w:val="ListParagraph"/>
        <w:numPr>
          <w:ilvl w:val="0"/>
          <w:numId w:val="36"/>
        </w:numPr>
      </w:pPr>
      <w:r>
        <w:t xml:space="preserve">The DQI score has yet again been maintained at 99% which is excellent and demonstrates that there continue to be robust methods and processes for clinical audit data quality maintenance and data collection at RHS.  There were just 4 data discrepancies in 999 variables.   </w:t>
      </w:r>
    </w:p>
    <w:p w:rsidR="007C2642" w:rsidP="004B2CD9" w:rsidRDefault="007C2642" w14:paraId="60ED9605" w14:textId="2D46FE5D">
      <w:pPr>
        <w:pStyle w:val="ListParagraph"/>
        <w:numPr>
          <w:ilvl w:val="0"/>
          <w:numId w:val="36"/>
        </w:numPr>
      </w:pPr>
      <w:r>
        <w:t xml:space="preserve">The Reviewers would again like to commend the dedication and conscientiousness of the </w:t>
      </w:r>
      <w:r w:rsidR="004B2CD9">
        <w:t>database manager</w:t>
      </w:r>
      <w:r>
        <w:t xml:space="preserve"> who has worked very many extra hours to ensure that only good quality complete data were submitted for the year 2019/2020.  There have been a number of technical and practical challenges during this pandemic through this data collection period, not all of them yet resolved.  It also appears that there is no analytic support identified to the </w:t>
      </w:r>
      <w:r w:rsidR="004B2CD9">
        <w:t>database manager</w:t>
      </w:r>
      <w:r>
        <w:t xml:space="preserve"> to run the R Code software for the Specific Procedures and Activity algorithms used by NCHDA.  R Code is freeware and supported by the NHS.  It is a specialist analytical programme that requires appropriate knowledge and expertise.   </w:t>
      </w:r>
    </w:p>
    <w:p w:rsidR="007C2642" w:rsidP="004B2CD9" w:rsidRDefault="007C2642" w14:paraId="0E343333" w14:textId="325E0E27">
      <w:pPr>
        <w:pStyle w:val="ListParagraph"/>
        <w:numPr>
          <w:ilvl w:val="0"/>
          <w:numId w:val="36"/>
        </w:numPr>
      </w:pPr>
      <w:r>
        <w:t>The bound operating theatre log books, as previously reported, are very well kept, being very neat and a concise record of activity. As previously reported, it was noted that on occasions the name of procedure performed appeared to be taken from the operating list for the day rather than completed at the end of the procedure with the precise description of the operation that had occurred.   At times the descriptions of procedures in the cath labs appeared to be a little vague and imprecise.</w:t>
      </w:r>
    </w:p>
    <w:p w:rsidR="0002737D" w:rsidP="004B2CD9" w:rsidRDefault="53E747CD" w14:paraId="2179342F" w14:textId="4FBD947C">
      <w:pPr>
        <w:pStyle w:val="ListParagraph"/>
        <w:numPr>
          <w:ilvl w:val="0"/>
          <w:numId w:val="36"/>
        </w:numPr>
      </w:pPr>
      <w:r>
        <w:t>As reported at the 2018 and 2019 NCHDA Validation visit, the Validation Team are concerned to report that there still appears to be just a 1.0WTE D</w:t>
      </w:r>
      <w:r w:rsidR="157F4E59">
        <w:t xml:space="preserve">atabase Manager </w:t>
      </w:r>
      <w:r>
        <w:t>post dedicated to the NCHDA data collection at RH</w:t>
      </w:r>
      <w:r w:rsidR="3E48B3FC">
        <w:t>C</w:t>
      </w:r>
      <w:r>
        <w:t xml:space="preserve">.   As stated at the beginning of this report, it is a recommended national standard, that in line with the New Congenital Heart Disease Review (NHSE July 2015) recommendation B32(L1) that each Specialist Surgical Centre must have a minimum of 1.0 WTE dedicated paediatric cardiac surgery/cardiology data collection manager, with at least 1.0 WTE assistant, responsible for audit and database submissions in accordance with necessary timescales.   </w:t>
      </w:r>
    </w:p>
    <w:p w:rsidR="007C2642" w:rsidP="004B2CD9" w:rsidRDefault="007C2642" w14:paraId="3F516D17" w14:textId="41D3A326">
      <w:pPr>
        <w:pStyle w:val="ListParagraph"/>
        <w:numPr>
          <w:ilvl w:val="0"/>
          <w:numId w:val="36"/>
        </w:numPr>
      </w:pPr>
      <w:r>
        <w:t xml:space="preserve">This is further underpinned by The Report of the Independent Review of Childrens’ Cardiac Services in Bristol (June 2016 Grey, Kennedy 1.22(2) and Ch17).  </w:t>
      </w:r>
    </w:p>
    <w:p w:rsidR="0002737D" w:rsidP="004B2CD9" w:rsidRDefault="007C2642" w14:paraId="3B36684E" w14:textId="77777777">
      <w:pPr>
        <w:pStyle w:val="ListParagraph"/>
        <w:numPr>
          <w:ilvl w:val="0"/>
          <w:numId w:val="37"/>
        </w:numPr>
      </w:pPr>
      <w:r>
        <w:t>It is noted by the Reviewers that although Scotland is not subject to the NHSE Surgical Standards for Congenital Cardiac Surgery (2016), colleagues at RHS and National Services Scotland (NSD) opted to participate in the initial Review in 2015 and aga</w:t>
      </w:r>
      <w:r w:rsidR="002B1592">
        <w:t xml:space="preserve">in sought </w:t>
      </w:r>
      <w:r>
        <w:t>feedback on</w:t>
      </w:r>
      <w:r w:rsidR="002B1592">
        <w:t xml:space="preserve"> their service from NHSE Panel </w:t>
      </w:r>
      <w:r>
        <w:t>in July 2019.”</w:t>
      </w:r>
    </w:p>
    <w:p w:rsidRPr="0002737D" w:rsidR="0002737D" w:rsidP="0002737D" w:rsidRDefault="74D1C0F1" w14:paraId="6271829F" w14:textId="3CC0D89D">
      <w:pPr>
        <w:pStyle w:val="ListParagraph"/>
      </w:pPr>
      <w:r>
        <w:t xml:space="preserve">This is an excerpt from the </w:t>
      </w:r>
      <w:r w:rsidR="004B2CD9">
        <w:t>report which can be viewed in full here:</w:t>
      </w:r>
      <w:r>
        <w:t xml:space="preserve"> </w:t>
      </w:r>
      <w:hyperlink r:id="rId14">
        <w:r w:rsidR="00EC2D09">
          <w:rPr>
            <w:rStyle w:val="Hyperlink"/>
            <w:rFonts w:eastAsia="Times New Roman" w:cs="Calibri"/>
          </w:rPr>
          <w:t>NCHDA Summary Report 2021</w:t>
        </w:r>
      </w:hyperlink>
    </w:p>
    <w:p w:rsidR="0002737D" w:rsidP="0002737D" w:rsidRDefault="002957B2" w14:paraId="1C289688" w14:textId="70FFFA11">
      <w:pPr>
        <w:pStyle w:val="ListParagraph"/>
        <w:rPr>
          <w:b/>
        </w:rPr>
      </w:pPr>
      <w:r w:rsidRPr="002957B2">
        <w:rPr>
          <w:b/>
        </w:rPr>
        <w:t>Variable Life Adjusted Displays</w:t>
      </w:r>
      <w:r>
        <w:rPr>
          <w:b/>
        </w:rPr>
        <w:t xml:space="preserve"> (VLAD)</w:t>
      </w:r>
    </w:p>
    <w:p w:rsidRPr="0002737D" w:rsidR="0002737D" w:rsidP="0002737D" w:rsidRDefault="0002737D" w14:paraId="26497DA0" w14:textId="40709898">
      <w:pPr>
        <w:pStyle w:val="ListParagraph"/>
        <w:rPr>
          <w:b/>
        </w:rPr>
      </w:pPr>
      <w:r w:rsidRPr="0002737D">
        <w:t xml:space="preserve">Specialist </w:t>
      </w:r>
      <w:r w:rsidR="004B2CD9">
        <w:t xml:space="preserve">cardiac </w:t>
      </w:r>
      <w:r w:rsidRPr="0002737D">
        <w:t>centres use Variable Life Adjusted Displays (VLAD</w:t>
      </w:r>
      <w:r w:rsidR="004B2CD9">
        <w:t>’s</w:t>
      </w:r>
      <w:r w:rsidRPr="0002737D">
        <w:t>), depicting the predicted minus the actual number of survivals at 30 days post-surgery, as well as re-interventions within 30 days of the surgery, to monitor their own outcomes. The benchmarking in the VLAD is based on the Partial Risk Adjustment in Surgery (PRAiS) model, which was revised and improved in June 2016 (PRAiS2), as well as recalibrated using the 2009/10-2015/16 Congenital Audit outcomes, with im</w:t>
      </w:r>
      <w:r>
        <w:t>proved statistical performance.</w:t>
      </w:r>
    </w:p>
    <w:p w:rsidR="0002737D" w:rsidP="0002737D" w:rsidRDefault="0002737D" w14:paraId="0DBED36C" w14:textId="6C6536BE">
      <w:pPr>
        <w:pStyle w:val="ListParagraph"/>
      </w:pPr>
      <w:r w:rsidRPr="0002737D">
        <w:t>The risk model (PRAiS2) essentially benchmarks the unit’s outcomes against recent national outcomes in paediatric heart surgery accounting for all the important medical aspects of case mix complexity. A positive value (line going up) following an individual patient’s operation indicates improved survival in comparison with what would be predicted based on that patient’s congenital heart malformation and the presence of any associated cardiac and-or non-cardiac risk factors (so-called case mix). So, the estimated risk of death for a patient is small and this means that the VLAD will rise much more slowly for a run of survivors than it will fall for a run of deaths. Despite this being one of the most complex areas of surgery and lifesaving for the children involved, the UK and Republic of Ireland continue to have excellent outcomes with very low mortality rates.</w:t>
      </w:r>
    </w:p>
    <w:p w:rsidR="00B93E9F" w:rsidRDefault="00B93E9F" w14:paraId="04CBDFF5" w14:textId="77777777">
      <w:pPr>
        <w:rPr>
          <w:rFonts w:ascii="Calibri" w:hAnsi="Calibri" w:eastAsia="Calibri"/>
          <w:sz w:val="22"/>
          <w:szCs w:val="22"/>
        </w:rPr>
      </w:pPr>
      <w:r>
        <w:br w:type="page"/>
      </w:r>
    </w:p>
    <w:p w:rsidR="0002737D" w:rsidP="0002737D" w:rsidRDefault="002957B2" w14:paraId="338C0F8F" w14:textId="1D55EF59">
      <w:pPr>
        <w:pStyle w:val="ListParagraph"/>
      </w:pPr>
      <w:r>
        <w:t>The following charts are validated and produced by NCHDA:</w:t>
      </w:r>
    </w:p>
    <w:p w:rsidRPr="00EC2D09" w:rsidR="0000544F" w:rsidP="0002737D" w:rsidRDefault="002957B2" w14:paraId="4AD50C92" w14:textId="2D9E61D9">
      <w:pPr>
        <w:pStyle w:val="ListParagraph"/>
        <w:rPr>
          <w:rFonts w:cs="DINosaur Light Italic"/>
          <w:i/>
          <w:iCs/>
          <w:color w:val="000000"/>
          <w:sz w:val="18"/>
          <w:szCs w:val="18"/>
        </w:rPr>
      </w:pPr>
      <w:r w:rsidRPr="00EC2D09">
        <w:rPr>
          <w:rFonts w:cs="DINosaur Light Italic"/>
          <w:i/>
          <w:iCs/>
          <w:color w:val="000000"/>
          <w:sz w:val="18"/>
          <w:szCs w:val="18"/>
        </w:rPr>
        <w:t xml:space="preserve">Figure 1: </w:t>
      </w:r>
      <w:r w:rsidRPr="00EC2D09" w:rsidR="00EC2D09">
        <w:rPr>
          <w:i/>
          <w:iCs/>
          <w:sz w:val="18"/>
          <w:szCs w:val="18"/>
        </w:rPr>
        <w:t>Variable Life Adjusted Display (VLAD) Chart for all 12 paediatric centres in the UK and Republic of Ireland undertaking procedures in patients under 16 years of age, 2017/18 – 2019/20</w:t>
      </w:r>
    </w:p>
    <w:p w:rsidRPr="007C2642" w:rsidR="007C2642" w:rsidP="007C2642" w:rsidRDefault="007C2642" w14:paraId="3DAEEB9C" w14:textId="77777777">
      <w:pPr>
        <w:pStyle w:val="Default"/>
        <w:rPr>
          <w:lang w:val="en-GB" w:eastAsia="en-GB"/>
        </w:rPr>
      </w:pPr>
    </w:p>
    <w:p w:rsidR="00745307" w:rsidP="00745307" w:rsidRDefault="00EC2D09" w14:paraId="6A50171A" w14:textId="2E8DC9AA">
      <w:pPr>
        <w:pStyle w:val="ListParagraph"/>
        <w:jc w:val="center"/>
      </w:pPr>
      <w:r>
        <w:rPr>
          <w:noProof/>
        </w:rPr>
        <w:drawing>
          <wp:inline distT="0" distB="0" distL="0" distR="0" wp14:anchorId="107E5155" wp14:editId="72F66C36">
            <wp:extent cx="4210050" cy="32689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19905" cy="3276632"/>
                    </a:xfrm>
                    <a:prstGeom prst="rect">
                      <a:avLst/>
                    </a:prstGeom>
                  </pic:spPr>
                </pic:pic>
              </a:graphicData>
            </a:graphic>
          </wp:inline>
        </w:drawing>
      </w:r>
    </w:p>
    <w:p w:rsidRPr="00EC2D09" w:rsidR="002957B2" w:rsidP="00EC2D09" w:rsidRDefault="00A277AD" w14:paraId="314CDE35" w14:textId="5BCB77EB">
      <w:pPr>
        <w:pStyle w:val="ListParagraph"/>
        <w:rPr>
          <w:rFonts w:cs="DINosaur Light Italic"/>
          <w:i/>
          <w:iCs/>
          <w:color w:val="000000"/>
          <w:sz w:val="18"/>
          <w:szCs w:val="18"/>
        </w:rPr>
      </w:pPr>
      <w:r w:rsidRPr="00EC2D09">
        <w:rPr>
          <w:rFonts w:cs="DINosaur Light Italic"/>
          <w:i/>
          <w:iCs/>
          <w:color w:val="000000"/>
          <w:sz w:val="18"/>
          <w:szCs w:val="18"/>
        </w:rPr>
        <w:t>Figure 2:</w:t>
      </w:r>
      <w:r w:rsidRPr="00EC2D09" w:rsidR="007C2642">
        <w:rPr>
          <w:rFonts w:cs="DINosaur Light Italic"/>
          <w:i/>
          <w:iCs/>
          <w:color w:val="000000"/>
          <w:sz w:val="18"/>
          <w:szCs w:val="18"/>
        </w:rPr>
        <w:t xml:space="preserve">  </w:t>
      </w:r>
      <w:r w:rsidRPr="00EC2D09" w:rsidR="00EC2D09">
        <w:rPr>
          <w:rFonts w:cs="DINosaur Light Italic"/>
          <w:i/>
          <w:iCs/>
          <w:color w:val="000000"/>
          <w:sz w:val="18"/>
          <w:szCs w:val="18"/>
        </w:rPr>
        <w:t>Actual vs Predicted Survival for all 12 centres undertaking cardiac procedures in patients under 16 years of age in the UK and Republic of Ireland, using PRAiS2 risk adjustment methodology, 2017/20</w:t>
      </w:r>
    </w:p>
    <w:p w:rsidRPr="007C2642" w:rsidR="007C2642" w:rsidP="007C2642" w:rsidRDefault="007C2642" w14:paraId="2BB99CB8" w14:textId="77777777">
      <w:pPr>
        <w:pStyle w:val="Default"/>
        <w:rPr>
          <w:lang w:val="en-GB" w:eastAsia="en-GB"/>
        </w:rPr>
      </w:pPr>
    </w:p>
    <w:p w:rsidR="00745307" w:rsidP="00745307" w:rsidRDefault="00EC2D09" w14:paraId="6CF5669A" w14:textId="56574BB8">
      <w:pPr>
        <w:pStyle w:val="ListParagraph"/>
        <w:jc w:val="center"/>
      </w:pPr>
      <w:r>
        <w:rPr>
          <w:noProof/>
        </w:rPr>
        <w:drawing>
          <wp:inline distT="0" distB="0" distL="0" distR="0" wp14:anchorId="6E00BD37" wp14:editId="24A1E666">
            <wp:extent cx="3999885" cy="269557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44280" cy="2725494"/>
                    </a:xfrm>
                    <a:prstGeom prst="rect">
                      <a:avLst/>
                    </a:prstGeom>
                  </pic:spPr>
                </pic:pic>
              </a:graphicData>
            </a:graphic>
          </wp:inline>
        </w:drawing>
      </w:r>
    </w:p>
    <w:p w:rsidR="00BE39E4" w:rsidP="00BE39E4" w:rsidRDefault="00BE39E4" w14:paraId="7FBE1FA0" w14:textId="77777777">
      <w:pPr>
        <w:pStyle w:val="Pa5"/>
        <w:rPr>
          <w:rFonts w:cs="DINosaur Light Italic"/>
          <w:color w:val="000000"/>
        </w:rPr>
      </w:pPr>
    </w:p>
    <w:p w:rsidRPr="00EC2D09" w:rsidR="00B93E9F" w:rsidP="00EC2D09" w:rsidRDefault="00EC2D09" w14:paraId="5392F153" w14:textId="01C127FF">
      <w:pPr>
        <w:pStyle w:val="ListParagraph"/>
        <w:rPr>
          <w:rFonts w:cs="DINosaur Light Italic"/>
          <w:i/>
          <w:iCs/>
          <w:color w:val="000000"/>
          <w:sz w:val="18"/>
          <w:szCs w:val="18"/>
        </w:rPr>
      </w:pPr>
      <w:r w:rsidRPr="00EC2D09">
        <w:rPr>
          <w:rFonts w:cs="DINosaur Light Italic"/>
          <w:i/>
          <w:iCs/>
          <w:color w:val="000000"/>
          <w:sz w:val="18"/>
          <w:szCs w:val="18"/>
        </w:rPr>
        <w:t>Note: Outcomes are adjusted for age, weight, diagnosis, comorbidities and procedures performed. Abbreviations: FRE, Newcastle, Freeman Hospital; GRL, Leicester, Glenfield Hospital; RHS, Glasgow, Royal Hospital for Sick Children; BRC, Bristol Royal Hospital for Children; SGH, Southampton, Wessex Cardiothoracic Centre; OLS, Dublin, Our Lady’s Children’s Hospital; ACH, Liverpool, Alder Hey Children’s Hospital; LGI, Leeds General Infirmary; NHB, London, Royal Brompton Hospital; GUY, London, Evelina London Children’s Hospital; BCH, Birmingham Children’s Hospital; GOS, London, Great Ormond Street Hospital for Children.</w:t>
      </w:r>
    </w:p>
    <w:p w:rsidRPr="00A277AD" w:rsidR="006279CE" w:rsidP="00A277AD" w:rsidRDefault="003458A7" w14:paraId="4065146C" w14:textId="7309A1D9">
      <w:pPr>
        <w:pStyle w:val="ListParagraph"/>
        <w:rPr>
          <w:b/>
        </w:rPr>
      </w:pPr>
      <w:bookmarkStart w:name="_Hlk96679541" w:id="22"/>
      <w:r w:rsidRPr="00F643AF">
        <w:rPr>
          <w:b/>
        </w:rPr>
        <w:t xml:space="preserve">Local </w:t>
      </w:r>
      <w:r w:rsidRPr="00F643AF" w:rsidR="006279CE">
        <w:rPr>
          <w:b/>
        </w:rPr>
        <w:t>Quality Dashboard</w:t>
      </w:r>
    </w:p>
    <w:bookmarkEnd w:id="22"/>
    <w:p w:rsidR="00D26147" w:rsidP="00D26147" w:rsidRDefault="00D26147" w14:paraId="6EC32554" w14:textId="77777777">
      <w:pPr>
        <w:pStyle w:val="NormalWeb"/>
        <w:shd w:val="clear" w:color="auto" w:fill="FFFFFF"/>
        <w:ind w:left="720"/>
        <w:rPr>
          <w:color w:val="000000"/>
        </w:rPr>
      </w:pPr>
      <w:r>
        <w:rPr>
          <w:rFonts w:ascii="Calibri" w:hAnsi="Calibri" w:cs="Calibri"/>
          <w:color w:val="201F1E"/>
          <w:sz w:val="22"/>
          <w:szCs w:val="22"/>
          <w:bdr w:val="none" w:color="auto" w:sz="0" w:space="0" w:frame="1"/>
        </w:rPr>
        <w:t>The Royal Hospital for Children PICU Quality Dashboard, launched in January 2014, is a key driver for quality improvement across the Cardiac faculty.  Mortality figures for children admitted to Paediatric Intensive Care continue to fall, as demonstrated in the latest PICANet report.  Coupled with the latest NCHDA report which confirms that 30-day survival post cardiac surgery in all of the UK units is within the predicted national average, the focus has shifted from mortality to morbidity. This initiative enables the systematic monitoring of the most important PICU related morbidities. </w:t>
      </w:r>
    </w:p>
    <w:p w:rsidR="00D26147" w:rsidP="00D26147" w:rsidRDefault="00D26147" w14:paraId="1180430D" w14:textId="77777777">
      <w:pPr>
        <w:pStyle w:val="NormalWeb"/>
        <w:shd w:val="clear" w:color="auto" w:fill="FFFFFF"/>
        <w:ind w:left="720"/>
        <w:rPr>
          <w:rFonts w:ascii="Calibri" w:hAnsi="Calibri" w:cs="Calibri"/>
          <w:color w:val="201F1E"/>
          <w:sz w:val="22"/>
          <w:szCs w:val="22"/>
          <w:bdr w:val="none" w:color="auto" w:sz="0" w:space="0" w:frame="1"/>
        </w:rPr>
      </w:pPr>
      <w:r>
        <w:rPr>
          <w:rFonts w:ascii="Calibri" w:hAnsi="Calibri" w:cs="Calibri"/>
          <w:color w:val="201F1E"/>
          <w:sz w:val="22"/>
          <w:szCs w:val="22"/>
          <w:bdr w:val="none" w:color="auto" w:sz="0" w:space="0" w:frame="1"/>
        </w:rPr>
        <w:t>Over the last two years the multi-disciplinary PICU dashboard team has refined the data capture collated and now focuses on 26 PICU related morbidities. Definitions of all morbidities are published by PICU in a document entitled 'Morbidity Definitions Dictionary' and these are aligned with the NCHDA definitions of complications.  Patients are screened for the development of these morbidities on a daily basis by the medical team in PICU. There is a rigorous data validity programme. Each month, as part of the Team Based Quality Review Meeting, 2 morbidities are reviewed in detail while the relevant cardiac morbidity data is shared on a quarterly basis to the wider cardiac faculty at CME. Every 6 months 2 morbidities are identified as key audit projects, linked to key quality improvement projects as agreed by the Cardiac Risk &amp; Quality Group. An example of the key work currently underway using this data includes streamlining the pathway for investigation and follow up of children who have suffered a neurological injury, developing a stroke guideline and consideration of use of a functional neurological scoring strategy to assess patient neurodevelopmental status both pre and post-operatively. We also use the dashboard to highlight excellence with the development of “catch of the day” where positive behaviours and interactions are shared as learning with the wider team. </w:t>
      </w:r>
    </w:p>
    <w:p w:rsidRPr="00D26147" w:rsidR="002427F7" w:rsidP="00D26147" w:rsidRDefault="00D26147" w14:paraId="7032DC6A" w14:textId="39A5321D">
      <w:pPr>
        <w:pStyle w:val="NormalWeb"/>
        <w:shd w:val="clear" w:color="auto" w:fill="FFFFFF"/>
        <w:ind w:left="720"/>
        <w:rPr>
          <w:color w:val="000000"/>
        </w:rPr>
      </w:pPr>
      <w:r>
        <w:rPr>
          <w:rFonts w:ascii="Calibri" w:hAnsi="Calibri" w:cs="Calibri"/>
          <w:color w:val="201F1E"/>
          <w:sz w:val="22"/>
          <w:szCs w:val="22"/>
          <w:bdr w:val="none" w:color="auto" w:sz="0" w:space="0" w:frame="1"/>
        </w:rPr>
        <w:t>While the purpose of the dashboard is for the monitoring of PICU related morbidities, the ultimate aim is for them to undergo a structured interrogation which will inevitably assist in a reduction of their incidence and will thus contribute to improved quality and safety within our services.</w:t>
      </w:r>
      <w:r w:rsidR="00F21AF2">
        <w:br w:type="page"/>
      </w:r>
      <w:bookmarkStart w:name="_Toc7535701" w:id="23"/>
      <w:r w:rsidRPr="002C76A6" w:rsidR="00443653">
        <w:rPr>
          <w:rFonts w:asciiTheme="minorHAnsi" w:hAnsiTheme="minorHAnsi" w:cstheme="minorHAnsi"/>
          <w:b/>
        </w:rPr>
        <w:t>3.5</w:t>
      </w:r>
      <w:r w:rsidRPr="002C76A6" w:rsidR="00443653">
        <w:rPr>
          <w:rFonts w:asciiTheme="minorHAnsi" w:hAnsiTheme="minorHAnsi" w:cstheme="minorHAnsi"/>
          <w:b/>
        </w:rPr>
        <w:tab/>
      </w:r>
      <w:r w:rsidRPr="002C76A6" w:rsidR="002427F7">
        <w:rPr>
          <w:rFonts w:asciiTheme="minorHAnsi" w:hAnsiTheme="minorHAnsi" w:cstheme="minorHAnsi"/>
          <w:b/>
        </w:rPr>
        <w:t>Safe</w:t>
      </w:r>
      <w:bookmarkEnd w:id="23"/>
    </w:p>
    <w:p w:rsidR="00AA11CE" w:rsidP="00625EC5" w:rsidRDefault="00AA11CE" w14:paraId="6A3EC558" w14:textId="77777777">
      <w:pPr>
        <w:pStyle w:val="ListParagraph"/>
        <w:rPr>
          <w:b/>
        </w:rPr>
      </w:pPr>
    </w:p>
    <w:p w:rsidR="00AA11CE" w:rsidP="00625EC5" w:rsidRDefault="00AA11CE" w14:paraId="05259E1C" w14:textId="77777777">
      <w:pPr>
        <w:pStyle w:val="ListParagraph"/>
        <w:rPr>
          <w:b/>
        </w:rPr>
      </w:pPr>
      <w:r w:rsidRPr="00AA11CE">
        <w:rPr>
          <w:b/>
        </w:rPr>
        <w:t>Health</w:t>
      </w:r>
      <w:r>
        <w:rPr>
          <w:b/>
        </w:rPr>
        <w:t>care Associated Infection (HAI)</w:t>
      </w:r>
    </w:p>
    <w:p w:rsidRPr="00575B70" w:rsidR="00AA11CE" w:rsidP="00AA11CE" w:rsidRDefault="00AA11CE" w14:paraId="0F2F432F" w14:textId="77777777">
      <w:pPr>
        <w:pStyle w:val="ListParagraph"/>
      </w:pPr>
      <w:r w:rsidRPr="00575B70">
        <w:t>The Paediatric Cardiac Service facilities are both formally and informally inspected on a regular basis for compl</w:t>
      </w:r>
      <w:r>
        <w:t>iance this includes:</w:t>
      </w:r>
    </w:p>
    <w:p w:rsidRPr="00575B70" w:rsidR="00AA11CE" w:rsidP="009B383B" w:rsidRDefault="00AA11CE" w14:paraId="23311F98" w14:textId="77777777">
      <w:pPr>
        <w:pStyle w:val="ListParagraph"/>
        <w:numPr>
          <w:ilvl w:val="0"/>
          <w:numId w:val="3"/>
        </w:numPr>
        <w:rPr>
          <w:rFonts w:cs="Arial"/>
        </w:rPr>
      </w:pPr>
      <w:r w:rsidRPr="00575B70">
        <w:rPr>
          <w:rFonts w:cs="Arial"/>
        </w:rPr>
        <w:t>Local infection control guidelines and policies</w:t>
      </w:r>
    </w:p>
    <w:p w:rsidRPr="00575B70" w:rsidR="00AA11CE" w:rsidP="009B383B" w:rsidRDefault="00AA11CE" w14:paraId="2E95C291" w14:textId="77777777">
      <w:pPr>
        <w:pStyle w:val="ListParagraph"/>
        <w:numPr>
          <w:ilvl w:val="0"/>
          <w:numId w:val="3"/>
        </w:numPr>
        <w:rPr>
          <w:rFonts w:cs="Arial"/>
        </w:rPr>
      </w:pPr>
      <w:r w:rsidRPr="00575B70">
        <w:rPr>
          <w:rFonts w:cs="Arial"/>
        </w:rPr>
        <w:t>National policy on hospital acquired infections</w:t>
      </w:r>
    </w:p>
    <w:p w:rsidR="00AA11CE" w:rsidP="009B383B" w:rsidRDefault="00AA11CE" w14:paraId="4255FEEE" w14:textId="77777777">
      <w:pPr>
        <w:pStyle w:val="ListParagraph"/>
        <w:numPr>
          <w:ilvl w:val="0"/>
          <w:numId w:val="3"/>
        </w:numPr>
        <w:rPr>
          <w:rFonts w:cs="Arial"/>
        </w:rPr>
      </w:pPr>
      <w:r w:rsidRPr="00575B70">
        <w:rPr>
          <w:rFonts w:cs="Arial"/>
        </w:rPr>
        <w:t>National standards from the health environment agency</w:t>
      </w:r>
    </w:p>
    <w:p w:rsidRPr="004129E7" w:rsidR="00AA11CE" w:rsidP="004129E7" w:rsidRDefault="00AA11CE" w14:paraId="7821CA86" w14:textId="77777777">
      <w:pPr>
        <w:pStyle w:val="ListParagraph"/>
        <w:tabs>
          <w:tab w:val="left" w:pos="2977"/>
        </w:tabs>
        <w:ind w:left="2977" w:hanging="2257"/>
        <w:rPr>
          <w:b/>
        </w:rPr>
      </w:pPr>
      <w:r w:rsidRPr="004129E7">
        <w:rPr>
          <w:b/>
        </w:rPr>
        <w:t>Scottish Patient Safety Programme (SPSP)</w:t>
      </w:r>
    </w:p>
    <w:p w:rsidRPr="004129E7" w:rsidR="00AA11CE" w:rsidP="004129E7" w:rsidRDefault="00AA11CE" w14:paraId="43635D42" w14:textId="77777777">
      <w:pPr>
        <w:pStyle w:val="ListParagraph"/>
        <w:ind w:left="709" w:firstLine="11"/>
      </w:pPr>
      <w:r w:rsidRPr="004129E7">
        <w:t>RHC participates in The Scottish Patient Safety Paediatric Programme (SPSPP) which was established in 2010</w:t>
      </w:r>
      <w:r w:rsidRPr="004129E7" w:rsidR="004129E7">
        <w:t xml:space="preserve"> this consists of </w:t>
      </w:r>
      <w:r w:rsidR="001C288B">
        <w:t>seven</w:t>
      </w:r>
      <w:r w:rsidRPr="004129E7" w:rsidR="004129E7">
        <w:t xml:space="preserve"> key aims of SPSPP.</w:t>
      </w:r>
    </w:p>
    <w:p w:rsidRPr="004129E7" w:rsidR="00AA11CE" w:rsidP="004129E7" w:rsidRDefault="00AA11CE" w14:paraId="55FD7A14" w14:textId="77777777">
      <w:pPr>
        <w:pStyle w:val="ListParagraph"/>
        <w:tabs>
          <w:tab w:val="left" w:pos="2977"/>
        </w:tabs>
        <w:ind w:left="2977" w:hanging="2257"/>
      </w:pPr>
      <w:r w:rsidRPr="004129E7">
        <w:rPr>
          <w:b/>
        </w:rPr>
        <w:t>Infrastructure</w:t>
      </w:r>
      <w:r w:rsidRPr="004129E7" w:rsidR="004129E7">
        <w:tab/>
      </w:r>
      <w:r w:rsidRPr="004129E7">
        <w:t>Setting up the team dynamics in order to deliver the Programme.</w:t>
      </w:r>
    </w:p>
    <w:p w:rsidRPr="004129E7" w:rsidR="00AA11CE" w:rsidP="004129E7" w:rsidRDefault="00AA11CE" w14:paraId="78412794" w14:textId="77777777">
      <w:pPr>
        <w:pStyle w:val="ListParagraph"/>
        <w:tabs>
          <w:tab w:val="left" w:pos="2977"/>
        </w:tabs>
        <w:ind w:left="2977" w:hanging="2257"/>
      </w:pPr>
      <w:r w:rsidRPr="004129E7">
        <w:rPr>
          <w:b/>
        </w:rPr>
        <w:t>SBAR</w:t>
      </w:r>
      <w:r w:rsidRPr="004129E7" w:rsidR="004129E7">
        <w:tab/>
      </w:r>
      <w:r w:rsidRPr="004129E7">
        <w:t>SBAR stands for “Situation – Background – Assessment – Recommendation”.  SBAR is a communication tool that when applied consistently allows for a very effective hand-over of information between parties.</w:t>
      </w:r>
    </w:p>
    <w:p w:rsidRPr="004129E7" w:rsidR="00AA11CE" w:rsidP="004129E7" w:rsidRDefault="00AA11CE" w14:paraId="7698628E" w14:textId="77777777">
      <w:pPr>
        <w:pStyle w:val="ListParagraph"/>
        <w:tabs>
          <w:tab w:val="left" w:pos="2977"/>
        </w:tabs>
        <w:ind w:left="2977" w:hanging="2257"/>
      </w:pPr>
      <w:r w:rsidRPr="004129E7">
        <w:rPr>
          <w:b/>
        </w:rPr>
        <w:t>PEWS</w:t>
      </w:r>
      <w:r w:rsidRPr="004129E7" w:rsidR="004129E7">
        <w:tab/>
      </w:r>
      <w:r w:rsidRPr="004129E7">
        <w:t>PEWS stands for “Paediatric Early Warning Scores” and is a patient assessment tool, which when consistently applied to all patients provides clinical staff with an early indication of whether there are any potential issues for the patient.</w:t>
      </w:r>
    </w:p>
    <w:p w:rsidRPr="004129E7" w:rsidR="00AA11CE" w:rsidP="004129E7" w:rsidRDefault="00AA11CE" w14:paraId="4F09E349" w14:textId="77777777">
      <w:pPr>
        <w:pStyle w:val="ListParagraph"/>
        <w:tabs>
          <w:tab w:val="left" w:pos="2977"/>
        </w:tabs>
        <w:ind w:left="2977" w:hanging="2257"/>
      </w:pPr>
      <w:r w:rsidRPr="004129E7">
        <w:rPr>
          <w:b/>
        </w:rPr>
        <w:t>Critical Care</w:t>
      </w:r>
      <w:r w:rsidRPr="004129E7" w:rsidR="004129E7">
        <w:tab/>
      </w:r>
      <w:r w:rsidRPr="004129E7">
        <w:t>The work stream associated with Critical Care (Paediatric Intensive Care Unit) involves standardising many of the invasive techniques that patients may require upon admission to PICU.</w:t>
      </w:r>
    </w:p>
    <w:p w:rsidRPr="004129E7" w:rsidR="00AA11CE" w:rsidP="004129E7" w:rsidRDefault="00AA11CE" w14:paraId="4961518B" w14:textId="77777777">
      <w:pPr>
        <w:pStyle w:val="ListParagraph"/>
        <w:tabs>
          <w:tab w:val="left" w:pos="2977"/>
        </w:tabs>
        <w:ind w:left="2977" w:hanging="2257"/>
      </w:pPr>
      <w:r w:rsidRPr="004129E7">
        <w:rPr>
          <w:b/>
        </w:rPr>
        <w:t>Paediatric Trigger Tool</w:t>
      </w:r>
      <w:r w:rsidRPr="004129E7" w:rsidR="004129E7">
        <w:tab/>
      </w:r>
      <w:r w:rsidRPr="004129E7">
        <w:t>This is a tool that measures the reduction in adverse events in paediatric hospitals and was introduced during June 2013.</w:t>
      </w:r>
    </w:p>
    <w:p w:rsidR="00AA11CE" w:rsidP="004129E7" w:rsidRDefault="00AA11CE" w14:paraId="35821C29" w14:textId="77777777">
      <w:pPr>
        <w:pStyle w:val="ListParagraph"/>
        <w:tabs>
          <w:tab w:val="left" w:pos="2977"/>
        </w:tabs>
        <w:ind w:left="2977" w:hanging="2257"/>
      </w:pPr>
      <w:r w:rsidRPr="004129E7">
        <w:rPr>
          <w:b/>
        </w:rPr>
        <w:t>PVC Bundles</w:t>
      </w:r>
      <w:r w:rsidRPr="004129E7" w:rsidR="004129E7">
        <w:tab/>
      </w:r>
      <w:r w:rsidRPr="004129E7">
        <w:t>PVC stands for “Peripheral Vascular Catheter” and the bundle is the documented tool whereby all patients on ward will be checked to ensure PVC’s are functioning safely.</w:t>
      </w:r>
    </w:p>
    <w:p w:rsidR="001C288B" w:rsidP="004129E7" w:rsidRDefault="005206A2" w14:paraId="5B7F227D" w14:textId="77777777">
      <w:pPr>
        <w:pStyle w:val="ListParagraph"/>
        <w:tabs>
          <w:tab w:val="left" w:pos="2977"/>
        </w:tabs>
        <w:ind w:left="2977" w:hanging="2257"/>
      </w:pPr>
      <w:r>
        <w:rPr>
          <w:b/>
        </w:rPr>
        <w:t>Safety</w:t>
      </w:r>
      <w:r w:rsidR="001C288B">
        <w:rPr>
          <w:b/>
        </w:rPr>
        <w:t xml:space="preserve"> Brief</w:t>
      </w:r>
      <w:r w:rsidR="001C288B">
        <w:rPr>
          <w:b/>
        </w:rPr>
        <w:tab/>
      </w:r>
      <w:r w:rsidRPr="001C288B" w:rsidR="001C288B">
        <w:t>Ward safety briefs are held twice a day during shift handover.</w:t>
      </w:r>
    </w:p>
    <w:p w:rsidRPr="004129E7" w:rsidR="001C288B" w:rsidP="004129E7" w:rsidRDefault="001C288B" w14:paraId="375B0E32" w14:textId="77777777">
      <w:pPr>
        <w:pStyle w:val="ListParagraph"/>
        <w:tabs>
          <w:tab w:val="left" w:pos="2977"/>
        </w:tabs>
        <w:ind w:left="2977" w:hanging="2257"/>
      </w:pPr>
    </w:p>
    <w:p w:rsidR="005206A2" w:rsidP="006279CE" w:rsidRDefault="005206A2" w14:paraId="3B3C6683" w14:textId="77777777">
      <w:pPr>
        <w:pStyle w:val="ListParagraph"/>
        <w:rPr>
          <w:b/>
          <w:bCs/>
        </w:rPr>
      </w:pPr>
      <w:r>
        <w:rPr>
          <w:b/>
          <w:bCs/>
        </w:rPr>
        <w:t>Risk Register</w:t>
      </w:r>
    </w:p>
    <w:p w:rsidR="005206A2" w:rsidP="005206A2" w:rsidRDefault="005206A2" w14:paraId="17357AF8" w14:textId="77777777">
      <w:pPr>
        <w:pStyle w:val="ListParagraph"/>
      </w:pPr>
      <w:r w:rsidRPr="00702427">
        <w:t>The risk register is held centrally and updated at the Clinical Governance Group Meeting where risks for Paediatric Intensive Care and Theatre are also discussed.</w:t>
      </w:r>
    </w:p>
    <w:p w:rsidRPr="00A07A7A" w:rsidR="005206A2" w:rsidP="005206A2" w:rsidRDefault="00562E76" w14:paraId="79BB4B97" w14:textId="77777777">
      <w:pPr>
        <w:pStyle w:val="ListParagraph"/>
        <w:rPr>
          <w:b/>
        </w:rPr>
      </w:pPr>
      <w:r>
        <w:rPr>
          <w:b/>
        </w:rPr>
        <w:br w:type="page"/>
      </w:r>
      <w:r w:rsidRPr="00A07A7A" w:rsidR="00A07A7A">
        <w:rPr>
          <w:b/>
        </w:rPr>
        <w:t>Clinical Governance</w:t>
      </w:r>
    </w:p>
    <w:p w:rsidRPr="00067EC3" w:rsidR="00A07A7A" w:rsidP="00A07A7A" w:rsidRDefault="00A07A7A" w14:paraId="214FD558" w14:textId="77777777">
      <w:pPr>
        <w:pStyle w:val="ListParagraph"/>
      </w:pPr>
      <w:r w:rsidRPr="00067EC3">
        <w:t xml:space="preserve">The Paediatric Cardiac Service Programme participates in the following Governance committees.   </w:t>
      </w:r>
    </w:p>
    <w:p w:rsidRPr="006440A4" w:rsidR="00A07A7A" w:rsidP="1DA73FA9" w:rsidRDefault="1FBB8FB6" w14:paraId="0EB8639E" w14:textId="5CD8ECCC">
      <w:pPr>
        <w:pStyle w:val="ListParagraph"/>
        <w:numPr>
          <w:ilvl w:val="0"/>
          <w:numId w:val="9"/>
        </w:numPr>
        <w:rPr>
          <w:b/>
          <w:bCs/>
        </w:rPr>
      </w:pPr>
      <w:r w:rsidRPr="1DA73FA9">
        <w:rPr>
          <w:b/>
          <w:bCs/>
        </w:rPr>
        <w:t>GGC Women and Children’s Directorate Clinical Governance Forum</w:t>
      </w:r>
      <w:r w:rsidRPr="1DA73FA9" w:rsidR="2309E44B">
        <w:rPr>
          <w:b/>
          <w:bCs/>
        </w:rPr>
        <w:t xml:space="preserve"> (</w:t>
      </w:r>
      <w:r w:rsidRPr="1DA73FA9" w:rsidR="205C84FD">
        <w:rPr>
          <w:b/>
          <w:bCs/>
        </w:rPr>
        <w:t>monthly</w:t>
      </w:r>
      <w:r w:rsidRPr="1DA73FA9" w:rsidR="2309E44B">
        <w:rPr>
          <w:b/>
          <w:bCs/>
        </w:rPr>
        <w:t>)</w:t>
      </w:r>
    </w:p>
    <w:p w:rsidRPr="006440A4" w:rsidR="00A07A7A" w:rsidP="00A07A7A" w:rsidRDefault="00A07A7A" w14:paraId="52D26549" w14:textId="554038B8">
      <w:pPr>
        <w:pStyle w:val="ListParagraph"/>
      </w:pPr>
      <w:r w:rsidRPr="006440A4">
        <w:t xml:space="preserve">This meeting </w:t>
      </w:r>
      <w:r w:rsidR="00B6752E">
        <w:t xml:space="preserve">is chaired by W&amp;C </w:t>
      </w:r>
      <w:r w:rsidR="009A5E49">
        <w:t>C</w:t>
      </w:r>
      <w:r w:rsidR="00B6752E">
        <w:t xml:space="preserve">hief of </w:t>
      </w:r>
      <w:r w:rsidR="009A5E49">
        <w:t>M</w:t>
      </w:r>
      <w:r w:rsidR="00B6752E">
        <w:t>edicine and includes the general manager and lead nurse.  All of the clinical directors within hospital paediatric and neonatology as well as obstetrics and gynaecology present update from their areas focussing on current challenges and outcomes.</w:t>
      </w:r>
      <w:r>
        <w:t xml:space="preserve"> </w:t>
      </w:r>
      <w:r w:rsidR="00B6752E">
        <w:t xml:space="preserve"> </w:t>
      </w:r>
      <w:r>
        <w:t xml:space="preserve">The terms of reference are to provide </w:t>
      </w:r>
      <w:r w:rsidR="00B6752E">
        <w:t xml:space="preserve">clinical governance and this meeting reports back to the Health Board of GGC.  </w:t>
      </w:r>
      <w:r w:rsidR="009A5E49">
        <w:t>Novel procedures and pathways are reviewed and approved through this group.</w:t>
      </w:r>
    </w:p>
    <w:p w:rsidRPr="006440A4" w:rsidR="00A07A7A" w:rsidP="00A07A7A" w:rsidRDefault="00A07A7A" w14:paraId="6C8486E5" w14:textId="297F7313">
      <w:pPr>
        <w:pStyle w:val="ListParagraph"/>
        <w:numPr>
          <w:ilvl w:val="0"/>
          <w:numId w:val="9"/>
        </w:numPr>
        <w:rPr>
          <w:b/>
        </w:rPr>
      </w:pPr>
      <w:bookmarkStart w:name="_Hlk96680358" w:id="24"/>
      <w:r>
        <w:rPr>
          <w:b/>
        </w:rPr>
        <w:t>Cardiac Risk and Quality Group (CRAG)</w:t>
      </w:r>
      <w:r w:rsidR="00562E76">
        <w:rPr>
          <w:b/>
        </w:rPr>
        <w:t xml:space="preserve"> </w:t>
      </w:r>
      <w:r w:rsidR="00E209D0">
        <w:rPr>
          <w:b/>
        </w:rPr>
        <w:t>(quarterly)</w:t>
      </w:r>
    </w:p>
    <w:p w:rsidR="009A5E49" w:rsidP="1DA73FA9" w:rsidRDefault="009A5E49" w14:paraId="51F4B9BA" w14:textId="77777777">
      <w:pPr>
        <w:pStyle w:val="ListParagraph"/>
      </w:pPr>
      <w:r>
        <w:t xml:space="preserve">The </w:t>
      </w:r>
      <w:r w:rsidR="2309E44B">
        <w:t>CRAG</w:t>
      </w:r>
      <w:r w:rsidR="730C7837">
        <w:t xml:space="preserve"> </w:t>
      </w:r>
      <w:r>
        <w:t>is</w:t>
      </w:r>
      <w:r w:rsidR="730C7837">
        <w:t xml:space="preserve"> a </w:t>
      </w:r>
      <w:r w:rsidRPr="1DA73FA9" w:rsidR="45C7B27C">
        <w:rPr>
          <w:rFonts w:cs="Calibri"/>
        </w:rPr>
        <w:t xml:space="preserve">multi-disciplinary </w:t>
      </w:r>
      <w:r w:rsidR="730C7837">
        <w:t xml:space="preserve">forum for monitoring </w:t>
      </w:r>
      <w:r w:rsidR="28E32F02">
        <w:t>and ensuring adequate clinical governance across the cardiac faculty.</w:t>
      </w:r>
      <w:r w:rsidR="730C7837">
        <w:t xml:space="preserve">  It encompasses the previous Audit and IT group by overseeing all areas of audit and quality improvements within the </w:t>
      </w:r>
      <w:r w:rsidR="6442D929">
        <w:t>S</w:t>
      </w:r>
      <w:r w:rsidR="730C7837">
        <w:t xml:space="preserve">PCS.  </w:t>
      </w:r>
    </w:p>
    <w:p w:rsidRPr="006440A4" w:rsidR="00A07A7A" w:rsidP="1DA73FA9" w:rsidRDefault="009A5E49" w14:paraId="44BE62EC" w14:textId="4D89350A">
      <w:pPr>
        <w:pStyle w:val="ListParagraph"/>
      </w:pPr>
      <w:r>
        <w:t xml:space="preserve">The </w:t>
      </w:r>
      <w:r w:rsidR="730C7837">
        <w:t>CRAG</w:t>
      </w:r>
      <w:r>
        <w:t xml:space="preserve"> faculty</w:t>
      </w:r>
      <w:r w:rsidR="730C7837">
        <w:t xml:space="preserve"> ha</w:t>
      </w:r>
      <w:r>
        <w:t>ve</w:t>
      </w:r>
      <w:r w:rsidR="730C7837">
        <w:t xml:space="preserve"> developed </w:t>
      </w:r>
      <w:r>
        <w:t>and revised the</w:t>
      </w:r>
      <w:r w:rsidR="730C7837">
        <w:t xml:space="preserve"> Cardiac Learning </w:t>
      </w:r>
      <w:r w:rsidR="4FFC01A6">
        <w:t xml:space="preserve">Review </w:t>
      </w:r>
      <w:r w:rsidR="730C7837">
        <w:t>tool which is based on the level 4/5 incident review form.  This allow</w:t>
      </w:r>
      <w:r w:rsidR="52ED0CD8">
        <w:t>s</w:t>
      </w:r>
      <w:r w:rsidR="730C7837">
        <w:t xml:space="preserve"> identification of incidents </w:t>
      </w:r>
      <w:r w:rsidR="7C03640F">
        <w:t xml:space="preserve">or events </w:t>
      </w:r>
      <w:r w:rsidR="730C7837">
        <w:t xml:space="preserve">that </w:t>
      </w:r>
      <w:r w:rsidR="1A47F41E">
        <w:t xml:space="preserve">are </w:t>
      </w:r>
      <w:r w:rsidR="3ED1C273">
        <w:t xml:space="preserve">reviewed </w:t>
      </w:r>
      <w:r w:rsidR="730C7837">
        <w:t>through a rapid review process</w:t>
      </w:r>
      <w:r w:rsidR="424DB1B8">
        <w:t xml:space="preserve"> with agreed tight timelines</w:t>
      </w:r>
      <w:r w:rsidR="730C7837">
        <w:t xml:space="preserve"> to identify areas for improvement but also to highlight areas of excellence.  This process has been very useful in also facilitating and educating subsequent </w:t>
      </w:r>
      <w:r>
        <w:t xml:space="preserve">mortality reviews and </w:t>
      </w:r>
      <w:r w:rsidR="730C7837">
        <w:t>S</w:t>
      </w:r>
      <w:r w:rsidR="05D14554">
        <w:t xml:space="preserve">AER </w:t>
      </w:r>
      <w:r w:rsidR="730C7837">
        <w:t>investigations when they are required</w:t>
      </w:r>
      <w:r w:rsidR="6AC5CE6A">
        <w:t xml:space="preserve"> and works in tandem, with the established learning from excellence framework in place across RHC</w:t>
      </w:r>
      <w:r w:rsidR="730C7837">
        <w:t>.</w:t>
      </w:r>
      <w:r w:rsidR="14658FDC">
        <w:t xml:space="preserve"> </w:t>
      </w:r>
    </w:p>
    <w:p w:rsidRPr="006440A4" w:rsidR="00A07A7A" w:rsidP="1DA73FA9" w:rsidRDefault="01406909" w14:paraId="09DE68DE" w14:textId="795D4DED">
      <w:pPr>
        <w:pStyle w:val="ListParagraph"/>
      </w:pPr>
      <w:r>
        <w:t xml:space="preserve">There are multiple areas of oversight delivered by the </w:t>
      </w:r>
      <w:r w:rsidR="009A5E49">
        <w:t>CRAG team</w:t>
      </w:r>
      <w:r>
        <w:t xml:space="preserve"> including reviewing all Datix</w:t>
      </w:r>
      <w:r w:rsidR="009A5E49">
        <w:t>’</w:t>
      </w:r>
      <w:r>
        <w:t>s within the cardiac faculty as well as ensuring Serious Adverse Event Reviews (SAER’s) are completed and fedback to families as well as the wider clinical group within an agreed and appropriate timeline that is in line with national standards.</w:t>
      </w:r>
      <w:r w:rsidR="1F22575B">
        <w:t xml:space="preserve"> </w:t>
      </w:r>
    </w:p>
    <w:p w:rsidRPr="005B648A" w:rsidR="002C4B47" w:rsidP="005B648A" w:rsidRDefault="1F22575B" w14:paraId="5D295B71" w14:textId="60FEBFED">
      <w:pPr>
        <w:pStyle w:val="ListParagraph"/>
      </w:pPr>
      <w:r>
        <w:t>The CRAG team oversee quality improvement work in the cardiac faculty.</w:t>
      </w:r>
      <w:bookmarkEnd w:id="24"/>
    </w:p>
    <w:p w:rsidRPr="006440A4" w:rsidR="00A07A7A" w:rsidP="00A07A7A" w:rsidRDefault="00A07A7A" w14:paraId="04EC0746" w14:textId="2C373642">
      <w:pPr>
        <w:pStyle w:val="ListParagraph"/>
        <w:numPr>
          <w:ilvl w:val="0"/>
          <w:numId w:val="9"/>
        </w:numPr>
        <w:rPr>
          <w:b/>
        </w:rPr>
      </w:pPr>
      <w:r w:rsidRPr="006440A4">
        <w:rPr>
          <w:b/>
        </w:rPr>
        <w:t xml:space="preserve">Cardiac Nursing </w:t>
      </w:r>
      <w:r w:rsidR="00DE12F5">
        <w:rPr>
          <w:b/>
        </w:rPr>
        <w:t>Team Meeting</w:t>
      </w:r>
    </w:p>
    <w:p w:rsidRPr="00DE12F5" w:rsidR="00DE12F5" w:rsidP="00DE12F5" w:rsidRDefault="00DE12F5" w14:paraId="6DDFC39F" w14:textId="77777777">
      <w:pPr>
        <w:pStyle w:val="ListParagraph"/>
      </w:pPr>
      <w:r w:rsidRPr="00DE12F5">
        <w:t xml:space="preserve">This is a new group that </w:t>
      </w:r>
      <w:r>
        <w:t>plan to</w:t>
      </w:r>
      <w:r w:rsidRPr="00DE12F5">
        <w:t xml:space="preserve"> discuss professional nursing issues, service development and improvements. Terms of reference for this group are being established and this will outline the frequency.</w:t>
      </w:r>
    </w:p>
    <w:p w:rsidRPr="006440A4" w:rsidR="00A07A7A" w:rsidP="00A07A7A" w:rsidRDefault="009A5E49" w14:paraId="3C6097A2" w14:textId="61AEB4A3">
      <w:pPr>
        <w:pStyle w:val="ListParagraph"/>
        <w:numPr>
          <w:ilvl w:val="0"/>
          <w:numId w:val="9"/>
        </w:numPr>
        <w:rPr>
          <w:b/>
        </w:rPr>
      </w:pPr>
      <w:r>
        <w:rPr>
          <w:b/>
        </w:rPr>
        <w:t>S</w:t>
      </w:r>
      <w:r w:rsidRPr="006440A4" w:rsidR="00A07A7A">
        <w:rPr>
          <w:b/>
        </w:rPr>
        <w:t>PCS morbidity/mortality forum (monthly)</w:t>
      </w:r>
    </w:p>
    <w:p w:rsidRPr="006440A4" w:rsidR="00A07A7A" w:rsidP="00A07A7A" w:rsidRDefault="009A5E49" w14:paraId="60A5F8D7" w14:textId="20FD2DFF">
      <w:pPr>
        <w:pStyle w:val="ListParagraph"/>
      </w:pPr>
      <w:r>
        <w:t>The</w:t>
      </w:r>
      <w:r w:rsidRPr="006440A4" w:rsidR="00A07A7A">
        <w:t xml:space="preserve"> multi-disciplinary meeting is attended by the entire Cardiac team plus invited guests from other specialties / other centres to discuss all patients who have either died or had a significant clinical event.</w:t>
      </w:r>
    </w:p>
    <w:p w:rsidRPr="006440A4" w:rsidR="00A07A7A" w:rsidP="00A07A7A" w:rsidRDefault="00A07A7A" w14:paraId="279C865B" w14:textId="677C4C8A">
      <w:pPr>
        <w:pStyle w:val="ListParagraph"/>
        <w:numPr>
          <w:ilvl w:val="0"/>
          <w:numId w:val="9"/>
        </w:numPr>
        <w:rPr>
          <w:b/>
        </w:rPr>
      </w:pPr>
      <w:r w:rsidRPr="006440A4">
        <w:rPr>
          <w:b/>
        </w:rPr>
        <w:t>Consultant Meetings</w:t>
      </w:r>
    </w:p>
    <w:p w:rsidR="00A07A7A" w:rsidP="00A07A7A" w:rsidRDefault="00A07A7A" w14:paraId="3ADB092E" w14:textId="7F30A720">
      <w:pPr>
        <w:pStyle w:val="ListParagraph"/>
      </w:pPr>
      <w:r>
        <w:t xml:space="preserve">A combined </w:t>
      </w:r>
      <w:r w:rsidR="009A5E49">
        <w:t xml:space="preserve">cardiology and cardiac surgery </w:t>
      </w:r>
      <w:r>
        <w:t xml:space="preserve">consultant meeting takes place </w:t>
      </w:r>
      <w:r w:rsidR="009A5E49">
        <w:t>quarterly</w:t>
      </w:r>
      <w:r>
        <w:t xml:space="preserve"> to discuss </w:t>
      </w:r>
      <w:r w:rsidR="009A5E49">
        <w:t xml:space="preserve">wider </w:t>
      </w:r>
      <w:r>
        <w:t xml:space="preserve">service issues. </w:t>
      </w:r>
      <w:r w:rsidR="009A5E49">
        <w:t>The</w:t>
      </w:r>
      <w:r>
        <w:t xml:space="preserve"> Cardiology Consultant forum also takes place </w:t>
      </w:r>
      <w:r w:rsidR="009A5E49">
        <w:t>bi-</w:t>
      </w:r>
      <w:r>
        <w:t>weekly, to discuss Cardiology service issues.</w:t>
      </w:r>
      <w:r w:rsidR="009A5E49">
        <w:t xml:space="preserve"> There is also a weekly meeting of the surgical team to schedule cases and review service issues.</w:t>
      </w:r>
    </w:p>
    <w:p w:rsidR="00A07A7A" w:rsidP="00A07A7A" w:rsidRDefault="00A07A7A" w14:paraId="7FFC056B" w14:textId="77777777">
      <w:pPr>
        <w:pStyle w:val="ListParagraph"/>
        <w:numPr>
          <w:ilvl w:val="0"/>
          <w:numId w:val="9"/>
        </w:numPr>
        <w:rPr>
          <w:b/>
        </w:rPr>
      </w:pPr>
      <w:r>
        <w:rPr>
          <w:b/>
        </w:rPr>
        <w:t>Fetal Medicine Meeting</w:t>
      </w:r>
      <w:r w:rsidR="00E209D0">
        <w:rPr>
          <w:b/>
        </w:rPr>
        <w:t xml:space="preserve"> (weekly)</w:t>
      </w:r>
    </w:p>
    <w:p w:rsidR="00FC4A6E" w:rsidP="00A07A7A" w:rsidRDefault="730C7837" w14:paraId="0268E6AA" w14:textId="27C78D0E">
      <w:pPr>
        <w:pStyle w:val="ListParagraph"/>
      </w:pPr>
      <w:r>
        <w:t>A combined meeting takes place weekly between the fetal medicine team, fetal cardiology and neonatology teams to discuss and plan the delivery and acute management of fetuses with congenital cardiac disease at the QEUH.</w:t>
      </w:r>
    </w:p>
    <w:p w:rsidR="00547BBB" w:rsidP="1DA73FA9" w:rsidRDefault="4DEDA269" w14:paraId="4DF9A1A3" w14:textId="2CFD8D58">
      <w:pPr>
        <w:pStyle w:val="ListParagraph"/>
        <w:numPr>
          <w:ilvl w:val="0"/>
          <w:numId w:val="9"/>
        </w:numPr>
        <w:rPr>
          <w:b/>
          <w:bCs/>
        </w:rPr>
      </w:pPr>
      <w:r w:rsidRPr="1DA73FA9">
        <w:rPr>
          <w:b/>
          <w:bCs/>
        </w:rPr>
        <w:t>Cardiac Theatre &amp; Cath Lab Performance Group Meeting (</w:t>
      </w:r>
      <w:r w:rsidR="009A5E49">
        <w:rPr>
          <w:b/>
          <w:bCs/>
        </w:rPr>
        <w:t>bi-</w:t>
      </w:r>
      <w:r w:rsidRPr="1DA73FA9">
        <w:rPr>
          <w:b/>
          <w:bCs/>
        </w:rPr>
        <w:t>monthly)</w:t>
      </w:r>
    </w:p>
    <w:p w:rsidR="00547BBB" w:rsidP="00A07A7A" w:rsidRDefault="4DEDA269" w14:paraId="31EA18A7" w14:textId="593709EE">
      <w:pPr>
        <w:pStyle w:val="ListParagraph"/>
      </w:pPr>
      <w:r>
        <w:t xml:space="preserve">This is a multi-disciplinary meeting focussed on education, quality improvement and service review and development of the theatre aspects of the cardiac patient pathway. We undertake a performance review of </w:t>
      </w:r>
      <w:r w:rsidR="44620DBE">
        <w:t xml:space="preserve">the previous </w:t>
      </w:r>
      <w:r w:rsidR="009A5E49">
        <w:t>month’s</w:t>
      </w:r>
      <w:r w:rsidR="44620DBE">
        <w:t xml:space="preserve"> cases in order to share and highlight learning or areas to develop.  </w:t>
      </w:r>
    </w:p>
    <w:p w:rsidR="00547BBB" w:rsidP="1DA73FA9" w:rsidRDefault="6CBED8B4" w14:paraId="5D6338C3" w14:textId="7EEB3104">
      <w:pPr>
        <w:pStyle w:val="ListParagraph"/>
        <w:numPr>
          <w:ilvl w:val="0"/>
          <w:numId w:val="9"/>
        </w:numPr>
        <w:rPr>
          <w:b/>
          <w:bCs/>
        </w:rPr>
      </w:pPr>
      <w:r w:rsidRPr="1DA73FA9">
        <w:rPr>
          <w:b/>
          <w:bCs/>
        </w:rPr>
        <w:t>Cardiac Guidelines Group Meeting (quarterly)</w:t>
      </w:r>
    </w:p>
    <w:p w:rsidR="00547BBB" w:rsidP="1DA73FA9" w:rsidRDefault="6CBED8B4" w14:paraId="0AE6F996" w14:textId="07B561FF">
      <w:pPr>
        <w:pStyle w:val="ListParagraph"/>
        <w:rPr>
          <w:b/>
          <w:bCs/>
        </w:rPr>
      </w:pPr>
      <w:r>
        <w:t xml:space="preserve">This is a multi-disciplinary group tasked with overseeing and </w:t>
      </w:r>
      <w:r w:rsidR="6915A84B">
        <w:t>assisting</w:t>
      </w:r>
      <w:r>
        <w:t xml:space="preserve"> with the </w:t>
      </w:r>
      <w:r w:rsidR="403D264F">
        <w:t>development</w:t>
      </w:r>
      <w:r>
        <w:t xml:space="preserve"> and update of all the cardiac guidelines and pathways whilst ensuring they are accessible on the RHC guidelines app for local and other team members elsewhere </w:t>
      </w:r>
      <w:r w:rsidR="35BA86A0">
        <w:t xml:space="preserve">in the </w:t>
      </w:r>
      <w:r w:rsidR="13C6FBA8">
        <w:t>network</w:t>
      </w:r>
      <w:r w:rsidR="35BA86A0">
        <w:t xml:space="preserve">. </w:t>
      </w:r>
    </w:p>
    <w:p w:rsidR="00547BBB" w:rsidP="1DA73FA9" w:rsidRDefault="1AA85B8E" w14:paraId="2FD6C3C6" w14:textId="6728D088">
      <w:pPr>
        <w:pStyle w:val="ListParagraph"/>
        <w:numPr>
          <w:ilvl w:val="0"/>
          <w:numId w:val="9"/>
        </w:numPr>
        <w:rPr>
          <w:b/>
          <w:bCs/>
        </w:rPr>
      </w:pPr>
      <w:r w:rsidRPr="1DA73FA9">
        <w:rPr>
          <w:b/>
          <w:bCs/>
        </w:rPr>
        <w:t>Cardiac Equipment Group Meeting (quarterly)</w:t>
      </w:r>
    </w:p>
    <w:p w:rsidR="00547BBB" w:rsidP="1DA73FA9" w:rsidRDefault="1AA85B8E" w14:paraId="727D4943" w14:textId="08889E4D">
      <w:pPr>
        <w:pStyle w:val="ListParagraph"/>
      </w:pPr>
      <w:r>
        <w:t>This is a multi-disciplinary group tasked with overseeing efficient and targeted equipment updates across the faculty.</w:t>
      </w:r>
    </w:p>
    <w:p w:rsidR="00547BBB" w:rsidP="1DA73FA9" w:rsidRDefault="00547BBB" w14:paraId="3741C0BB" w14:textId="4F9374C8">
      <w:pPr>
        <w:pStyle w:val="ListParagraph"/>
        <w:rPr>
          <w:b/>
          <w:bCs/>
        </w:rPr>
      </w:pPr>
    </w:p>
    <w:p w:rsidR="00547BBB" w:rsidP="1DA73FA9" w:rsidRDefault="38A048EB" w14:paraId="0D65C6ED" w14:textId="02B017EE">
      <w:pPr>
        <w:pStyle w:val="ListParagraph"/>
        <w:rPr>
          <w:b/>
          <w:bCs/>
        </w:rPr>
      </w:pPr>
      <w:r w:rsidRPr="1DA73FA9">
        <w:rPr>
          <w:b/>
          <w:bCs/>
        </w:rPr>
        <w:t>Adverse Events</w:t>
      </w:r>
    </w:p>
    <w:p w:rsidR="00547BBB" w:rsidP="00547BBB" w:rsidRDefault="38A048EB" w14:paraId="148D2A4D" w14:textId="6408ADD4">
      <w:pPr>
        <w:pStyle w:val="ListParagraph"/>
      </w:pPr>
      <w:r>
        <w:t xml:space="preserve">Datix is the software used by NHS Greater Glasgow &amp; Clyde for (clinical and </w:t>
      </w:r>
      <w:r w:rsidR="39FA4670">
        <w:t>non-clinical</w:t>
      </w:r>
      <w:r>
        <w:t xml:space="preserve">) incident reporting, and for managing complaints and legal claims.  Datix incidents for Paediatric Cardiac Surgery are reviewed regularly as part of the Cardiac Risk and Quality Group in particular to focus on severity 4 and 5 incidents to ensure learning objectives are carried through to </w:t>
      </w:r>
      <w:r w:rsidR="1046072D">
        <w:t>completion</w:t>
      </w:r>
      <w:r>
        <w:t xml:space="preserve"> including feed back to the wider clinical teams.  CRAG updates are recorded at the clinical governance meeting.</w:t>
      </w:r>
    </w:p>
    <w:p w:rsidR="00547BBB" w:rsidP="00A07A7A" w:rsidRDefault="00547BBB" w14:paraId="069C78EF" w14:textId="77777777">
      <w:pPr>
        <w:pStyle w:val="ListParagraph"/>
        <w:rPr>
          <w:b/>
        </w:rPr>
      </w:pPr>
    </w:p>
    <w:p w:rsidR="004228BA" w:rsidP="1DA73FA9" w:rsidRDefault="78239D07" w14:paraId="1D09B2DC" w14:textId="326EAE71">
      <w:pPr>
        <w:pStyle w:val="ListParagraph"/>
        <w:rPr>
          <w:b/>
          <w:bCs/>
        </w:rPr>
      </w:pPr>
      <w:r w:rsidRPr="1DA73FA9">
        <w:rPr>
          <w:b/>
          <w:bCs/>
        </w:rPr>
        <w:t>Mortality</w:t>
      </w:r>
    </w:p>
    <w:p w:rsidR="004228BA" w:rsidP="004228BA" w:rsidRDefault="004228BA" w14:paraId="181F5D1E" w14:textId="77777777">
      <w:pPr>
        <w:pStyle w:val="ListParagraph"/>
        <w:rPr>
          <w:b/>
        </w:rPr>
      </w:pPr>
      <w:r>
        <w:t xml:space="preserve">The following figures are </w:t>
      </w:r>
      <w:r w:rsidRPr="00831E00">
        <w:t xml:space="preserve">calculated as a percentage </w:t>
      </w:r>
      <w:r>
        <w:t>of the number of cardiac surgery or interventional cardiology cases.</w:t>
      </w:r>
    </w:p>
    <w:tbl>
      <w:tblPr>
        <w:tblW w:w="7580" w:type="dxa"/>
        <w:jc w:val="center"/>
        <w:tblLook w:val="04A0" w:firstRow="1" w:lastRow="0" w:firstColumn="1" w:lastColumn="0" w:noHBand="0" w:noVBand="1"/>
      </w:tblPr>
      <w:tblGrid>
        <w:gridCol w:w="4700"/>
        <w:gridCol w:w="960"/>
        <w:gridCol w:w="960"/>
        <w:gridCol w:w="960"/>
      </w:tblGrid>
      <w:tr w:rsidR="00CE5924" w:rsidTr="0026428D" w14:paraId="4790B7AB" w14:textId="77777777">
        <w:trPr>
          <w:trHeight w:val="300"/>
          <w:jc w:val="center"/>
        </w:trPr>
        <w:tc>
          <w:tcPr>
            <w:tcW w:w="4700" w:type="dxa"/>
            <w:tcBorders>
              <w:top w:val="nil"/>
              <w:left w:val="nil"/>
              <w:bottom w:val="single" w:color="auto" w:sz="4" w:space="0"/>
              <w:right w:val="nil"/>
            </w:tcBorders>
            <w:shd w:val="clear" w:color="auto" w:fill="auto"/>
            <w:noWrap/>
            <w:vAlign w:val="bottom"/>
            <w:hideMark/>
          </w:tcPr>
          <w:p w:rsidR="00CE5924" w:rsidRDefault="00CE5924" w14:paraId="06440E69" w14:textId="77777777">
            <w:pPr>
              <w:rPr>
                <w:rFonts w:ascii="Calibri" w:hAnsi="Calibri"/>
                <w:color w:val="000000"/>
                <w:sz w:val="20"/>
                <w:szCs w:val="20"/>
              </w:rPr>
            </w:pPr>
          </w:p>
        </w:tc>
        <w:tc>
          <w:tcPr>
            <w:tcW w:w="960" w:type="dxa"/>
            <w:tcBorders>
              <w:top w:val="single" w:color="auto" w:sz="4" w:space="0"/>
              <w:left w:val="single" w:color="auto" w:sz="4" w:space="0"/>
              <w:bottom w:val="single" w:color="auto" w:sz="4" w:space="0"/>
              <w:right w:val="single" w:color="auto" w:sz="4" w:space="0"/>
            </w:tcBorders>
            <w:shd w:val="clear" w:color="auto" w:fill="DBE5F1" w:themeFill="accent1" w:themeFillTint="33"/>
            <w:vAlign w:val="bottom"/>
          </w:tcPr>
          <w:p w:rsidR="00CE5924" w:rsidP="008D5FA1" w:rsidRDefault="00FA39BF" w14:paraId="7BE982B2" w14:textId="095DF2A2">
            <w:pPr>
              <w:jc w:val="center"/>
              <w:rPr>
                <w:rFonts w:ascii="Calibri" w:hAnsi="Calibri"/>
                <w:b/>
                <w:bCs/>
                <w:color w:val="000000"/>
                <w:sz w:val="18"/>
                <w:szCs w:val="18"/>
              </w:rPr>
            </w:pPr>
            <w:r>
              <w:rPr>
                <w:rFonts w:ascii="Calibri" w:hAnsi="Calibri"/>
                <w:b/>
                <w:bCs/>
                <w:color w:val="000000"/>
                <w:sz w:val="18"/>
                <w:szCs w:val="18"/>
              </w:rPr>
              <w:t>2021/22</w:t>
            </w:r>
          </w:p>
        </w:tc>
        <w:tc>
          <w:tcPr>
            <w:tcW w:w="960" w:type="dxa"/>
            <w:tcBorders>
              <w:top w:val="single" w:color="auto" w:sz="4" w:space="0"/>
              <w:left w:val="single" w:color="auto" w:sz="4" w:space="0"/>
              <w:bottom w:val="single" w:color="auto" w:sz="4" w:space="0"/>
              <w:right w:val="nil"/>
            </w:tcBorders>
            <w:shd w:val="clear" w:color="DCE6F1" w:fill="DCE6F1"/>
            <w:noWrap/>
            <w:vAlign w:val="bottom"/>
          </w:tcPr>
          <w:p w:rsidR="00CE5924" w:rsidRDefault="0026428D" w14:paraId="4847DB7A" w14:textId="46561C77">
            <w:pPr>
              <w:jc w:val="center"/>
              <w:rPr>
                <w:rFonts w:ascii="Calibri" w:hAnsi="Calibri"/>
                <w:b/>
                <w:bCs/>
                <w:color w:val="000000"/>
                <w:sz w:val="18"/>
                <w:szCs w:val="18"/>
              </w:rPr>
            </w:pPr>
            <w:r>
              <w:rPr>
                <w:rFonts w:ascii="Calibri" w:hAnsi="Calibri"/>
                <w:b/>
                <w:bCs/>
                <w:color w:val="000000"/>
                <w:sz w:val="18"/>
                <w:szCs w:val="18"/>
              </w:rPr>
              <w:t>2020/21</w:t>
            </w:r>
          </w:p>
        </w:tc>
        <w:tc>
          <w:tcPr>
            <w:tcW w:w="960" w:type="dxa"/>
            <w:tcBorders>
              <w:top w:val="single" w:color="auto" w:sz="4" w:space="0"/>
              <w:left w:val="single" w:color="auto" w:sz="4" w:space="0"/>
              <w:bottom w:val="single" w:color="auto" w:sz="4" w:space="0"/>
              <w:right w:val="single" w:color="auto" w:sz="4" w:space="0"/>
            </w:tcBorders>
            <w:shd w:val="clear" w:color="DCE6F1" w:fill="DCE6F1"/>
            <w:noWrap/>
            <w:vAlign w:val="bottom"/>
          </w:tcPr>
          <w:p w:rsidR="00CE5924" w:rsidRDefault="0026428D" w14:paraId="07BBB80E" w14:textId="79F36ADC">
            <w:pPr>
              <w:jc w:val="center"/>
              <w:rPr>
                <w:rFonts w:ascii="Calibri" w:hAnsi="Calibri"/>
                <w:b/>
                <w:bCs/>
                <w:color w:val="000000"/>
                <w:sz w:val="18"/>
                <w:szCs w:val="18"/>
              </w:rPr>
            </w:pPr>
            <w:r>
              <w:rPr>
                <w:rFonts w:ascii="Calibri" w:hAnsi="Calibri"/>
                <w:b/>
                <w:bCs/>
                <w:color w:val="000000"/>
                <w:sz w:val="18"/>
                <w:szCs w:val="18"/>
              </w:rPr>
              <w:t>2019/20</w:t>
            </w:r>
          </w:p>
        </w:tc>
      </w:tr>
      <w:tr w:rsidR="00CE5924" w:rsidTr="0026428D" w14:paraId="5EDAB375" w14:textId="77777777">
        <w:trPr>
          <w:trHeight w:val="300"/>
          <w:jc w:val="center"/>
        </w:trPr>
        <w:tc>
          <w:tcPr>
            <w:tcW w:w="470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00CE5924" w:rsidP="006E34B0" w:rsidRDefault="006E34B0" w14:paraId="15E2F902" w14:textId="0AACB632">
            <w:pPr>
              <w:rPr>
                <w:rFonts w:ascii="Calibri" w:hAnsi="Calibri"/>
                <w:color w:val="000000"/>
                <w:sz w:val="20"/>
                <w:szCs w:val="20"/>
              </w:rPr>
            </w:pPr>
            <w:r>
              <w:rPr>
                <w:rFonts w:ascii="Calibri" w:hAnsi="Calibri"/>
                <w:color w:val="000000"/>
                <w:sz w:val="20"/>
                <w:szCs w:val="20"/>
              </w:rPr>
              <w:t xml:space="preserve">Cardiac Surgery </w:t>
            </w:r>
            <w:r w:rsidR="00CE5924">
              <w:rPr>
                <w:rFonts w:ascii="Calibri" w:hAnsi="Calibri"/>
                <w:color w:val="000000"/>
                <w:sz w:val="20"/>
                <w:szCs w:val="20"/>
              </w:rPr>
              <w:t>- 30 day patient survival</w:t>
            </w:r>
          </w:p>
        </w:tc>
        <w:tc>
          <w:tcPr>
            <w:tcW w:w="960" w:type="dxa"/>
            <w:tcBorders>
              <w:top w:val="single" w:color="auto" w:sz="4" w:space="0"/>
              <w:left w:val="nil"/>
              <w:bottom w:val="single" w:color="auto" w:sz="4" w:space="0"/>
              <w:right w:val="single" w:color="auto" w:sz="4" w:space="0"/>
            </w:tcBorders>
            <w:vAlign w:val="bottom"/>
          </w:tcPr>
          <w:p w:rsidRPr="00C00374" w:rsidR="00CE5924" w:rsidP="008D5FA1" w:rsidRDefault="00FA39BF" w14:paraId="3F778C0E" w14:textId="00AEF965">
            <w:pPr>
              <w:jc w:val="center"/>
              <w:rPr>
                <w:rFonts w:ascii="Calibri" w:hAnsi="Calibri"/>
                <w:bCs/>
                <w:color w:val="000000"/>
                <w:sz w:val="20"/>
                <w:szCs w:val="20"/>
              </w:rPr>
            </w:pPr>
            <w:r>
              <w:rPr>
                <w:rFonts w:ascii="Calibri" w:hAnsi="Calibri"/>
                <w:bCs/>
                <w:color w:val="000000"/>
                <w:sz w:val="20"/>
                <w:szCs w:val="20"/>
              </w:rPr>
              <w:t>97.8%</w:t>
            </w:r>
          </w:p>
        </w:tc>
        <w:tc>
          <w:tcPr>
            <w:tcW w:w="960" w:type="dxa"/>
            <w:tcBorders>
              <w:top w:val="single" w:color="auto" w:sz="4" w:space="0"/>
              <w:left w:val="single" w:color="auto" w:sz="4" w:space="0"/>
              <w:bottom w:val="single" w:color="auto" w:sz="4" w:space="0"/>
              <w:right w:val="single" w:color="auto" w:sz="4" w:space="0"/>
            </w:tcBorders>
            <w:shd w:val="clear" w:color="auto" w:fill="auto"/>
            <w:noWrap/>
            <w:vAlign w:val="bottom"/>
          </w:tcPr>
          <w:p w:rsidR="00CE5924" w:rsidP="00064D24" w:rsidRDefault="0026428D" w14:paraId="6844D61E" w14:textId="4CF83DF6">
            <w:pPr>
              <w:jc w:val="center"/>
              <w:rPr>
                <w:rFonts w:ascii="Calibri" w:hAnsi="Calibri"/>
                <w:color w:val="000000"/>
                <w:sz w:val="20"/>
                <w:szCs w:val="20"/>
              </w:rPr>
            </w:pPr>
            <w:r>
              <w:rPr>
                <w:rFonts w:ascii="Calibri" w:hAnsi="Calibri"/>
                <w:color w:val="000000"/>
                <w:sz w:val="20"/>
                <w:szCs w:val="20"/>
              </w:rPr>
              <w:t>98.4%</w:t>
            </w:r>
          </w:p>
        </w:tc>
        <w:tc>
          <w:tcPr>
            <w:tcW w:w="960" w:type="dxa"/>
            <w:tcBorders>
              <w:top w:val="single" w:color="auto" w:sz="4" w:space="0"/>
              <w:left w:val="nil"/>
              <w:bottom w:val="single" w:color="auto" w:sz="4" w:space="0"/>
              <w:right w:val="single" w:color="auto" w:sz="4" w:space="0"/>
            </w:tcBorders>
            <w:shd w:val="clear" w:color="auto" w:fill="auto"/>
            <w:noWrap/>
            <w:vAlign w:val="bottom"/>
          </w:tcPr>
          <w:p w:rsidR="00CE5924" w:rsidP="009B72A6" w:rsidRDefault="0026428D" w14:paraId="33D71F5B" w14:textId="55368CC2">
            <w:pPr>
              <w:jc w:val="center"/>
              <w:rPr>
                <w:rFonts w:ascii="Calibri" w:hAnsi="Calibri"/>
                <w:color w:val="000000"/>
                <w:sz w:val="20"/>
                <w:szCs w:val="20"/>
              </w:rPr>
            </w:pPr>
            <w:r>
              <w:rPr>
                <w:rFonts w:ascii="Calibri" w:hAnsi="Calibri"/>
                <w:color w:val="000000"/>
                <w:sz w:val="20"/>
                <w:szCs w:val="20"/>
              </w:rPr>
              <w:t>98.2%</w:t>
            </w:r>
          </w:p>
        </w:tc>
      </w:tr>
    </w:tbl>
    <w:p w:rsidR="00C53153" w:rsidP="00C53153" w:rsidRDefault="00C53153" w14:paraId="072381B3" w14:textId="77777777">
      <w:pPr>
        <w:pStyle w:val="ListParagraph"/>
        <w:rPr>
          <w:b/>
        </w:rPr>
      </w:pPr>
    </w:p>
    <w:tbl>
      <w:tblPr>
        <w:tblW w:w="7580" w:type="dxa"/>
        <w:jc w:val="center"/>
        <w:tblLook w:val="04A0" w:firstRow="1" w:lastRow="0" w:firstColumn="1" w:lastColumn="0" w:noHBand="0" w:noVBand="1"/>
      </w:tblPr>
      <w:tblGrid>
        <w:gridCol w:w="4700"/>
        <w:gridCol w:w="960"/>
        <w:gridCol w:w="960"/>
        <w:gridCol w:w="960"/>
      </w:tblGrid>
      <w:tr w:rsidR="00CE5924" w:rsidTr="0026428D" w14:paraId="32B0DFD9" w14:textId="77777777">
        <w:trPr>
          <w:trHeight w:val="300"/>
          <w:jc w:val="center"/>
        </w:trPr>
        <w:tc>
          <w:tcPr>
            <w:tcW w:w="4700" w:type="dxa"/>
            <w:tcBorders>
              <w:top w:val="nil"/>
              <w:left w:val="nil"/>
              <w:bottom w:val="single" w:color="auto" w:sz="4" w:space="0"/>
              <w:right w:val="nil"/>
            </w:tcBorders>
            <w:shd w:val="clear" w:color="auto" w:fill="auto"/>
            <w:noWrap/>
            <w:vAlign w:val="bottom"/>
            <w:hideMark/>
          </w:tcPr>
          <w:p w:rsidR="00CE5924" w:rsidP="002A2200" w:rsidRDefault="00CE5924" w14:paraId="78335C9B" w14:textId="77777777">
            <w:pPr>
              <w:rPr>
                <w:rFonts w:ascii="Calibri" w:hAnsi="Calibri"/>
                <w:color w:val="000000"/>
                <w:sz w:val="20"/>
                <w:szCs w:val="20"/>
              </w:rPr>
            </w:pPr>
          </w:p>
        </w:tc>
        <w:tc>
          <w:tcPr>
            <w:tcW w:w="960" w:type="dxa"/>
            <w:tcBorders>
              <w:top w:val="single" w:color="auto" w:sz="4" w:space="0"/>
              <w:left w:val="single" w:color="auto" w:sz="4" w:space="0"/>
              <w:bottom w:val="single" w:color="auto" w:sz="4" w:space="0"/>
              <w:right w:val="single" w:color="auto" w:sz="4" w:space="0"/>
            </w:tcBorders>
            <w:shd w:val="clear" w:color="auto" w:fill="DBE5F1" w:themeFill="accent1" w:themeFillTint="33"/>
            <w:vAlign w:val="bottom"/>
          </w:tcPr>
          <w:p w:rsidR="00CE5924" w:rsidP="008D5FA1" w:rsidRDefault="00FA39BF" w14:paraId="6574A96E" w14:textId="480032C4">
            <w:pPr>
              <w:jc w:val="center"/>
              <w:rPr>
                <w:rFonts w:ascii="Calibri" w:hAnsi="Calibri"/>
                <w:b/>
                <w:bCs/>
                <w:color w:val="000000"/>
                <w:sz w:val="18"/>
                <w:szCs w:val="18"/>
              </w:rPr>
            </w:pPr>
            <w:r>
              <w:rPr>
                <w:rFonts w:ascii="Calibri" w:hAnsi="Calibri"/>
                <w:b/>
                <w:bCs/>
                <w:color w:val="000000"/>
                <w:sz w:val="18"/>
                <w:szCs w:val="18"/>
              </w:rPr>
              <w:t>2021/22</w:t>
            </w:r>
          </w:p>
        </w:tc>
        <w:tc>
          <w:tcPr>
            <w:tcW w:w="960" w:type="dxa"/>
            <w:tcBorders>
              <w:top w:val="single" w:color="auto" w:sz="4" w:space="0"/>
              <w:left w:val="single" w:color="auto" w:sz="4" w:space="0"/>
              <w:bottom w:val="single" w:color="auto" w:sz="4" w:space="0"/>
              <w:right w:val="nil"/>
            </w:tcBorders>
            <w:shd w:val="clear" w:color="DCE6F1" w:fill="DCE6F1"/>
            <w:noWrap/>
            <w:vAlign w:val="bottom"/>
          </w:tcPr>
          <w:p w:rsidR="00CE5924" w:rsidP="00452105" w:rsidRDefault="0026428D" w14:paraId="4794DC5E" w14:textId="4A5C23BA">
            <w:pPr>
              <w:jc w:val="center"/>
              <w:rPr>
                <w:rFonts w:ascii="Calibri" w:hAnsi="Calibri"/>
                <w:b/>
                <w:bCs/>
                <w:color w:val="000000"/>
                <w:sz w:val="18"/>
                <w:szCs w:val="18"/>
              </w:rPr>
            </w:pPr>
            <w:r>
              <w:rPr>
                <w:rFonts w:ascii="Calibri" w:hAnsi="Calibri"/>
                <w:b/>
                <w:bCs/>
                <w:color w:val="000000"/>
                <w:sz w:val="18"/>
                <w:szCs w:val="18"/>
              </w:rPr>
              <w:t>2020/21</w:t>
            </w:r>
          </w:p>
        </w:tc>
        <w:tc>
          <w:tcPr>
            <w:tcW w:w="960" w:type="dxa"/>
            <w:tcBorders>
              <w:top w:val="single" w:color="auto" w:sz="4" w:space="0"/>
              <w:left w:val="single" w:color="auto" w:sz="4" w:space="0"/>
              <w:bottom w:val="single" w:color="auto" w:sz="4" w:space="0"/>
              <w:right w:val="single" w:color="auto" w:sz="4" w:space="0"/>
            </w:tcBorders>
            <w:shd w:val="clear" w:color="DCE6F1" w:fill="DCE6F1"/>
            <w:noWrap/>
            <w:vAlign w:val="bottom"/>
          </w:tcPr>
          <w:p w:rsidR="00CE5924" w:rsidP="00452105" w:rsidRDefault="0026428D" w14:paraId="34D6E235" w14:textId="08700445">
            <w:pPr>
              <w:jc w:val="center"/>
              <w:rPr>
                <w:rFonts w:ascii="Calibri" w:hAnsi="Calibri"/>
                <w:b/>
                <w:bCs/>
                <w:color w:val="000000"/>
                <w:sz w:val="18"/>
                <w:szCs w:val="18"/>
              </w:rPr>
            </w:pPr>
            <w:r>
              <w:rPr>
                <w:rFonts w:ascii="Calibri" w:hAnsi="Calibri"/>
                <w:b/>
                <w:bCs/>
                <w:color w:val="000000"/>
                <w:sz w:val="18"/>
                <w:szCs w:val="18"/>
              </w:rPr>
              <w:t>2019/20</w:t>
            </w:r>
          </w:p>
        </w:tc>
      </w:tr>
      <w:tr w:rsidR="00CE5924" w:rsidTr="0026428D" w14:paraId="35BD2084" w14:textId="77777777">
        <w:trPr>
          <w:trHeight w:val="300"/>
          <w:jc w:val="center"/>
        </w:trPr>
        <w:tc>
          <w:tcPr>
            <w:tcW w:w="470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00CE5924" w:rsidP="006E34B0" w:rsidRDefault="006E34B0" w14:paraId="46886471" w14:textId="77777777">
            <w:pPr>
              <w:rPr>
                <w:rFonts w:ascii="Calibri" w:hAnsi="Calibri"/>
                <w:color w:val="000000"/>
                <w:sz w:val="20"/>
                <w:szCs w:val="20"/>
              </w:rPr>
            </w:pPr>
            <w:r>
              <w:rPr>
                <w:rFonts w:ascii="Calibri" w:hAnsi="Calibri"/>
                <w:color w:val="000000"/>
                <w:sz w:val="20"/>
                <w:szCs w:val="20"/>
              </w:rPr>
              <w:t xml:space="preserve">Interventional Cardiology </w:t>
            </w:r>
            <w:r w:rsidR="00CE5924">
              <w:rPr>
                <w:rFonts w:ascii="Calibri" w:hAnsi="Calibri"/>
                <w:color w:val="000000"/>
                <w:sz w:val="20"/>
                <w:szCs w:val="20"/>
              </w:rPr>
              <w:t>- 30 day patient survival</w:t>
            </w:r>
          </w:p>
        </w:tc>
        <w:tc>
          <w:tcPr>
            <w:tcW w:w="960" w:type="dxa"/>
            <w:tcBorders>
              <w:top w:val="single" w:color="auto" w:sz="4" w:space="0"/>
              <w:left w:val="nil"/>
              <w:bottom w:val="single" w:color="auto" w:sz="4" w:space="0"/>
              <w:right w:val="single" w:color="auto" w:sz="4" w:space="0"/>
            </w:tcBorders>
            <w:vAlign w:val="bottom"/>
          </w:tcPr>
          <w:p w:rsidR="00CE5924" w:rsidP="008D5FA1" w:rsidRDefault="006A6C20" w14:paraId="7982305E" w14:textId="07A2FFEE">
            <w:pPr>
              <w:jc w:val="center"/>
              <w:rPr>
                <w:rFonts w:ascii="Calibri" w:hAnsi="Calibri"/>
                <w:color w:val="000000"/>
                <w:sz w:val="20"/>
                <w:szCs w:val="20"/>
              </w:rPr>
            </w:pPr>
            <w:r>
              <w:rPr>
                <w:rFonts w:ascii="Calibri" w:hAnsi="Calibri"/>
                <w:color w:val="000000"/>
                <w:sz w:val="20"/>
                <w:szCs w:val="20"/>
              </w:rPr>
              <w:t>98.6%</w:t>
            </w:r>
          </w:p>
        </w:tc>
        <w:tc>
          <w:tcPr>
            <w:tcW w:w="960" w:type="dxa"/>
            <w:tcBorders>
              <w:top w:val="single" w:color="auto" w:sz="4" w:space="0"/>
              <w:left w:val="single" w:color="auto" w:sz="4" w:space="0"/>
              <w:bottom w:val="single" w:color="auto" w:sz="4" w:space="0"/>
              <w:right w:val="single" w:color="auto" w:sz="4" w:space="0"/>
            </w:tcBorders>
            <w:shd w:val="clear" w:color="auto" w:fill="auto"/>
            <w:noWrap/>
            <w:vAlign w:val="bottom"/>
          </w:tcPr>
          <w:p w:rsidR="00CE5924" w:rsidP="009B72A6" w:rsidRDefault="0026428D" w14:paraId="128686E1" w14:textId="4BBCC919">
            <w:pPr>
              <w:jc w:val="center"/>
              <w:rPr>
                <w:rFonts w:ascii="Calibri" w:hAnsi="Calibri"/>
                <w:color w:val="000000"/>
                <w:sz w:val="20"/>
                <w:szCs w:val="20"/>
              </w:rPr>
            </w:pPr>
            <w:r>
              <w:rPr>
                <w:rFonts w:ascii="Calibri" w:hAnsi="Calibri"/>
                <w:color w:val="000000"/>
                <w:sz w:val="20"/>
                <w:szCs w:val="20"/>
              </w:rPr>
              <w:t>100%</w:t>
            </w:r>
          </w:p>
        </w:tc>
        <w:tc>
          <w:tcPr>
            <w:tcW w:w="960" w:type="dxa"/>
            <w:tcBorders>
              <w:top w:val="single" w:color="auto" w:sz="4" w:space="0"/>
              <w:left w:val="nil"/>
              <w:bottom w:val="single" w:color="auto" w:sz="4" w:space="0"/>
              <w:right w:val="single" w:color="auto" w:sz="4" w:space="0"/>
            </w:tcBorders>
            <w:shd w:val="clear" w:color="auto" w:fill="auto"/>
            <w:noWrap/>
            <w:vAlign w:val="bottom"/>
          </w:tcPr>
          <w:p w:rsidR="00CE5924" w:rsidP="00452105" w:rsidRDefault="0026428D" w14:paraId="4DF11B9C" w14:textId="3FD209CD">
            <w:pPr>
              <w:jc w:val="center"/>
              <w:rPr>
                <w:rFonts w:ascii="Calibri" w:hAnsi="Calibri"/>
                <w:color w:val="000000"/>
                <w:sz w:val="20"/>
                <w:szCs w:val="20"/>
              </w:rPr>
            </w:pPr>
            <w:r>
              <w:rPr>
                <w:rFonts w:ascii="Calibri" w:hAnsi="Calibri"/>
                <w:color w:val="000000"/>
                <w:sz w:val="20"/>
                <w:szCs w:val="20"/>
              </w:rPr>
              <w:t>99.5%</w:t>
            </w:r>
          </w:p>
        </w:tc>
      </w:tr>
    </w:tbl>
    <w:p w:rsidR="001D1F32" w:rsidP="006E3BCC" w:rsidRDefault="001D1F32" w14:paraId="3395308F" w14:textId="77777777">
      <w:pPr>
        <w:pStyle w:val="ListParagraph"/>
        <w:ind w:left="993" w:right="877"/>
        <w:rPr>
          <w:sz w:val="18"/>
          <w:szCs w:val="18"/>
        </w:rPr>
      </w:pPr>
    </w:p>
    <w:p w:rsidRPr="006E3BCC" w:rsidR="006E3BCC" w:rsidP="006E3BCC" w:rsidRDefault="006E3BCC" w14:paraId="7D74B829" w14:textId="77777777">
      <w:pPr>
        <w:pStyle w:val="ListParagraph"/>
        <w:ind w:left="993" w:right="877"/>
        <w:rPr>
          <w:b/>
          <w:sz w:val="18"/>
          <w:szCs w:val="18"/>
        </w:rPr>
      </w:pPr>
      <w:r w:rsidRPr="006E3BCC">
        <w:rPr>
          <w:sz w:val="18"/>
          <w:szCs w:val="18"/>
        </w:rPr>
        <w:t xml:space="preserve">Note: This figure is calculated as a percentage of the </w:t>
      </w:r>
      <w:r>
        <w:rPr>
          <w:sz w:val="18"/>
          <w:szCs w:val="18"/>
        </w:rPr>
        <w:t xml:space="preserve">total </w:t>
      </w:r>
      <w:r w:rsidRPr="006E3BCC">
        <w:rPr>
          <w:sz w:val="18"/>
          <w:szCs w:val="18"/>
        </w:rPr>
        <w:t xml:space="preserve">number of surgical </w:t>
      </w:r>
      <w:r w:rsidR="00125A26">
        <w:rPr>
          <w:sz w:val="18"/>
          <w:szCs w:val="18"/>
        </w:rPr>
        <w:t>or</w:t>
      </w:r>
      <w:r w:rsidR="001D1F32">
        <w:rPr>
          <w:sz w:val="18"/>
          <w:szCs w:val="18"/>
        </w:rPr>
        <w:t xml:space="preserve"> catheter </w:t>
      </w:r>
      <w:r w:rsidRPr="006E3BCC">
        <w:rPr>
          <w:sz w:val="18"/>
          <w:szCs w:val="18"/>
        </w:rPr>
        <w:t xml:space="preserve">cases without </w:t>
      </w:r>
      <w:r w:rsidR="006C5724">
        <w:rPr>
          <w:sz w:val="18"/>
          <w:szCs w:val="18"/>
        </w:rPr>
        <w:t xml:space="preserve">considering multiple procedures or </w:t>
      </w:r>
      <w:r w:rsidRPr="006E3BCC">
        <w:rPr>
          <w:sz w:val="18"/>
          <w:szCs w:val="18"/>
        </w:rPr>
        <w:t>complexity.</w:t>
      </w:r>
    </w:p>
    <w:p w:rsidR="001D1F32" w:rsidRDefault="001D1F32" w14:paraId="01C9F16A" w14:textId="77777777">
      <w:pPr>
        <w:rPr>
          <w:rFonts w:ascii="Calibri" w:hAnsi="Calibri" w:eastAsia="Calibri"/>
          <w:b/>
          <w:sz w:val="22"/>
          <w:szCs w:val="22"/>
        </w:rPr>
      </w:pPr>
      <w:r>
        <w:rPr>
          <w:b/>
        </w:rPr>
        <w:br w:type="page"/>
      </w:r>
    </w:p>
    <w:p w:rsidRPr="00E74E1E" w:rsidR="001760A6" w:rsidP="1DA73FA9" w:rsidRDefault="7E8A336B" w14:paraId="3B3F0E01" w14:textId="77777777">
      <w:pPr>
        <w:pStyle w:val="ListParagraph"/>
        <w:rPr>
          <w:rFonts w:ascii="Arial" w:hAnsi="Arial" w:cs="Arial"/>
          <w:b/>
          <w:bCs/>
        </w:rPr>
      </w:pPr>
      <w:r w:rsidRPr="1DA73FA9">
        <w:rPr>
          <w:b/>
          <w:bCs/>
        </w:rPr>
        <w:t>The Quality Surveillance Programme (QSP)</w:t>
      </w:r>
    </w:p>
    <w:p w:rsidR="00B6752E" w:rsidP="00E74E1E" w:rsidRDefault="00E74E1E" w14:paraId="550A24D0" w14:textId="77777777">
      <w:pPr>
        <w:pStyle w:val="ListParagraph"/>
        <w:rPr>
          <w:lang w:val="en-US"/>
        </w:rPr>
      </w:pPr>
      <w:r>
        <w:rPr>
          <w:lang w:val="en-US"/>
        </w:rPr>
        <w:t>Specialised Services Quality Dashboards (SSQD) are designed to provide assurance on the quality of care by collecting information about outcomes from healthcare providers. SSQDs are a key tool in monitoring the quality of services, enabling comparison between service providers and supporting improvements over time in the outcomes of services commissioned by NHS England</w:t>
      </w:r>
      <w:r w:rsidR="00C32420">
        <w:rPr>
          <w:lang w:val="en-US"/>
        </w:rPr>
        <w:t xml:space="preserve"> (NHSE)</w:t>
      </w:r>
      <w:r>
        <w:rPr>
          <w:lang w:val="en-US"/>
        </w:rPr>
        <w:t>.</w:t>
      </w:r>
      <w:r w:rsidR="00C32420">
        <w:rPr>
          <w:lang w:val="en-US"/>
        </w:rPr>
        <w:t xml:space="preserve">  Through the Quality Surveillance Program (QSP), NHSE </w:t>
      </w:r>
      <w:r w:rsidR="00B6752E">
        <w:rPr>
          <w:lang w:val="en-US"/>
        </w:rPr>
        <w:t xml:space="preserve">started </w:t>
      </w:r>
      <w:r w:rsidR="00FD3F81">
        <w:rPr>
          <w:lang w:val="en-US"/>
        </w:rPr>
        <w:t>a process of peer review of all Congenital Heart Centres in England.  N</w:t>
      </w:r>
      <w:r w:rsidR="00AD1C84">
        <w:rPr>
          <w:lang w:val="en-US"/>
        </w:rPr>
        <w:t>S</w:t>
      </w:r>
      <w:r w:rsidR="00FD3F81">
        <w:rPr>
          <w:lang w:val="en-US"/>
        </w:rPr>
        <w:t xml:space="preserve">D agreed for </w:t>
      </w:r>
      <w:r w:rsidR="00B6752E">
        <w:rPr>
          <w:lang w:val="en-US"/>
        </w:rPr>
        <w:t xml:space="preserve">SPCS </w:t>
      </w:r>
      <w:r w:rsidR="00FD3F81">
        <w:rPr>
          <w:lang w:val="en-US"/>
        </w:rPr>
        <w:t>to be involved in this process</w:t>
      </w:r>
      <w:r w:rsidR="00B6752E">
        <w:rPr>
          <w:lang w:val="en-US"/>
        </w:rPr>
        <w:t xml:space="preserve"> and the peer review visit occurred in July 2019</w:t>
      </w:r>
      <w:r w:rsidR="00FD3F81">
        <w:rPr>
          <w:lang w:val="en-US"/>
        </w:rPr>
        <w:t>.</w:t>
      </w:r>
    </w:p>
    <w:p w:rsidR="00287FA9" w:rsidP="00E74E1E" w:rsidRDefault="00FD3F81" w14:paraId="4FE7E4D5" w14:textId="77777777">
      <w:pPr>
        <w:pStyle w:val="ListParagraph"/>
        <w:rPr>
          <w:lang w:val="en-US"/>
        </w:rPr>
      </w:pPr>
      <w:r>
        <w:rPr>
          <w:lang w:val="en-US"/>
        </w:rPr>
        <w:t>The service w</w:t>
      </w:r>
      <w:r w:rsidR="00B6752E">
        <w:rPr>
          <w:lang w:val="en-US"/>
        </w:rPr>
        <w:t xml:space="preserve">as </w:t>
      </w:r>
      <w:r>
        <w:rPr>
          <w:lang w:val="en-US"/>
        </w:rPr>
        <w:t xml:space="preserve">measured against an agreed set of quality indicators which </w:t>
      </w:r>
      <w:r w:rsidR="00287FA9">
        <w:rPr>
          <w:lang w:val="en-US"/>
        </w:rPr>
        <w:t xml:space="preserve">were </w:t>
      </w:r>
      <w:r>
        <w:rPr>
          <w:lang w:val="en-US"/>
        </w:rPr>
        <w:t>developed in line with the national standards</w:t>
      </w:r>
      <w:r w:rsidR="005917A7">
        <w:rPr>
          <w:lang w:val="en-US"/>
        </w:rPr>
        <w:t xml:space="preserve"> for congenital heart centers in England.  </w:t>
      </w:r>
      <w:r w:rsidR="00287FA9">
        <w:rPr>
          <w:lang w:val="en-US"/>
        </w:rPr>
        <w:t>There were 3 serious concerns identified by the review team and are listed below.</w:t>
      </w:r>
    </w:p>
    <w:p w:rsidR="00287FA9" w:rsidP="00287FA9" w:rsidRDefault="00287FA9" w14:paraId="39F71C6E" w14:textId="5B451AC9">
      <w:pPr>
        <w:pStyle w:val="ListParagraph"/>
        <w:numPr>
          <w:ilvl w:val="0"/>
          <w:numId w:val="33"/>
        </w:numPr>
        <w:rPr>
          <w:lang w:val="en-US"/>
        </w:rPr>
      </w:pPr>
      <w:r>
        <w:rPr>
          <w:lang w:val="en-US"/>
        </w:rPr>
        <w:t>Surgical capacity – directly related to PICU bed availability.</w:t>
      </w:r>
    </w:p>
    <w:p w:rsidR="00287FA9" w:rsidP="00287FA9" w:rsidRDefault="00287FA9" w14:paraId="2E8CF21D" w14:textId="524FD256">
      <w:pPr>
        <w:pStyle w:val="ListParagraph"/>
        <w:numPr>
          <w:ilvl w:val="0"/>
          <w:numId w:val="33"/>
        </w:numPr>
        <w:rPr>
          <w:lang w:val="en-US"/>
        </w:rPr>
      </w:pPr>
      <w:r>
        <w:rPr>
          <w:lang w:val="en-US"/>
        </w:rPr>
        <w:t>Cardiac Nurse Specialist provision – insufficient to be able to support outreach clinics and not in line with NHSE standards.</w:t>
      </w:r>
    </w:p>
    <w:p w:rsidR="00287FA9" w:rsidP="00287FA9" w:rsidRDefault="00287FA9" w14:paraId="66EDC27F" w14:textId="5D1D90FB">
      <w:pPr>
        <w:pStyle w:val="ListParagraph"/>
        <w:numPr>
          <w:ilvl w:val="0"/>
          <w:numId w:val="33"/>
        </w:numPr>
        <w:rPr>
          <w:lang w:val="en-US"/>
        </w:rPr>
      </w:pPr>
      <w:r w:rsidRPr="00287FA9">
        <w:rPr>
          <w:lang w:val="en-US"/>
        </w:rPr>
        <w:t>Transition pathway</w:t>
      </w:r>
      <w:r>
        <w:rPr>
          <w:lang w:val="en-US"/>
        </w:rPr>
        <w:t xml:space="preserve"> – linked to CNS provision and concerning the variable delivery of transition in outreach centres.</w:t>
      </w:r>
    </w:p>
    <w:p w:rsidRPr="00287FA9" w:rsidR="00287FA9" w:rsidP="1DA73FA9" w:rsidRDefault="2623ED69" w14:paraId="6F7D65C4" w14:textId="676D390F">
      <w:pPr>
        <w:ind w:left="720"/>
        <w:rPr>
          <w:rFonts w:asciiTheme="minorHAnsi" w:hAnsiTheme="minorHAnsi" w:cstheme="minorBidi"/>
          <w:sz w:val="22"/>
          <w:szCs w:val="22"/>
          <w:lang w:val="en-US"/>
        </w:rPr>
      </w:pPr>
      <w:r w:rsidRPr="1DA73FA9">
        <w:rPr>
          <w:rFonts w:asciiTheme="minorHAnsi" w:hAnsiTheme="minorHAnsi" w:cstheme="minorBidi"/>
          <w:sz w:val="22"/>
          <w:szCs w:val="22"/>
          <w:lang w:val="en-US"/>
        </w:rPr>
        <w:t xml:space="preserve">There has already been an agreed increase in the funding for PICU beds in RHC.  The issues pertaining to CNS provision and Transition will be picked up in </w:t>
      </w:r>
      <w:r w:rsidRPr="1DA73FA9" w:rsidR="5E883D8B">
        <w:rPr>
          <w:rFonts w:asciiTheme="minorHAnsi" w:hAnsiTheme="minorHAnsi" w:cstheme="minorBidi"/>
          <w:sz w:val="22"/>
          <w:szCs w:val="22"/>
          <w:lang w:val="en-US"/>
        </w:rPr>
        <w:t xml:space="preserve">ongoing </w:t>
      </w:r>
      <w:r w:rsidRPr="1DA73FA9">
        <w:rPr>
          <w:rFonts w:asciiTheme="minorHAnsi" w:hAnsiTheme="minorHAnsi" w:cstheme="minorBidi"/>
          <w:sz w:val="22"/>
          <w:szCs w:val="22"/>
          <w:lang w:val="en-US"/>
        </w:rPr>
        <w:t>discussions about the service agreement for SPCS.</w:t>
      </w:r>
    </w:p>
    <w:p w:rsidRPr="00287FA9" w:rsidR="00A11BEC" w:rsidP="00287FA9" w:rsidRDefault="00FD3F81" w14:paraId="7D09136E" w14:textId="4A4B7C0B">
      <w:pPr>
        <w:rPr>
          <w:lang w:val="en-US"/>
        </w:rPr>
      </w:pPr>
      <w:r w:rsidRPr="00287FA9">
        <w:rPr>
          <w:lang w:val="en-US"/>
        </w:rPr>
        <w:t xml:space="preserve"> </w:t>
      </w:r>
    </w:p>
    <w:p w:rsidRPr="00F24591" w:rsidR="002427F7" w:rsidP="00F24591" w:rsidRDefault="00A11BEC" w14:paraId="603B5659" w14:textId="77777777">
      <w:pPr>
        <w:pStyle w:val="Heading2"/>
      </w:pPr>
      <w:r>
        <w:t>3.6</w:t>
      </w:r>
      <w:r>
        <w:tab/>
      </w:r>
      <w:r>
        <w:t>Person centred</w:t>
      </w:r>
    </w:p>
    <w:p w:rsidR="00A11BEC" w:rsidP="00A11BEC" w:rsidRDefault="00A11BEC" w14:paraId="5F6C8A0B" w14:textId="77777777">
      <w:pPr>
        <w:pStyle w:val="ListParagraph"/>
        <w:rPr>
          <w:b/>
        </w:rPr>
      </w:pPr>
      <w:r w:rsidRPr="00A11BEC">
        <w:rPr>
          <w:b/>
        </w:rPr>
        <w:t>Patient, Carer and Public Involvement</w:t>
      </w:r>
    </w:p>
    <w:p w:rsidR="00E11850" w:rsidP="00E11850" w:rsidRDefault="5980798F" w14:paraId="61F8AF8C" w14:textId="77777777">
      <w:pPr>
        <w:pStyle w:val="ListParagraph"/>
        <w:numPr>
          <w:ilvl w:val="0"/>
          <w:numId w:val="9"/>
        </w:numPr>
      </w:pPr>
      <w:r>
        <w:t>Young people are invited to participate in the “Youth Voices” forum which encourages feedback, ideas and innovative thinking about the delivery of NHS services in a way that best meets the needs of the service.</w:t>
      </w:r>
      <w:r w:rsidR="45622695">
        <w:t xml:space="preserve"> </w:t>
      </w:r>
      <w:r>
        <w:t>Youth Voices has been pivotal in directing the development of works f</w:t>
      </w:r>
      <w:r w:rsidR="45622695">
        <w:t>or RHC.</w:t>
      </w:r>
    </w:p>
    <w:p w:rsidR="00E11850" w:rsidP="00E11850" w:rsidRDefault="529D5C13" w14:paraId="1C7368C0" w14:textId="6B50DD3E">
      <w:pPr>
        <w:pStyle w:val="ListParagraph"/>
        <w:numPr>
          <w:ilvl w:val="0"/>
          <w:numId w:val="9"/>
        </w:numPr>
      </w:pPr>
      <w:r>
        <w:t xml:space="preserve">RHC delivers a Person Centred Health and Care (PCHC) feedback program.  </w:t>
      </w:r>
      <w:r w:rsidR="5980798F">
        <w:t>Patients, parents and carers are also encouraged to participate in informal, anonymous feedback by way</w:t>
      </w:r>
      <w:r w:rsidR="656FC9F6">
        <w:t xml:space="preserve"> of “H</w:t>
      </w:r>
      <w:r w:rsidR="45622695">
        <w:t>ow are we doing</w:t>
      </w:r>
      <w:r w:rsidR="656FC9F6">
        <w:t>?</w:t>
      </w:r>
      <w:r>
        <w:t>” and Patient Experience</w:t>
      </w:r>
      <w:r w:rsidR="45622695">
        <w:t xml:space="preserve"> questionnaires.</w:t>
      </w:r>
    </w:p>
    <w:p w:rsidR="00846127" w:rsidP="00E11850" w:rsidRDefault="00846127" w14:paraId="1976AC69" w14:textId="256B6E9F">
      <w:pPr>
        <w:pStyle w:val="ListParagraph"/>
        <w:numPr>
          <w:ilvl w:val="0"/>
          <w:numId w:val="9"/>
        </w:numPr>
      </w:pPr>
      <w:r>
        <w:t>The SPCS team are also developing active feedback through the Care Opinion service offered in tandem with the health board.</w:t>
      </w:r>
    </w:p>
    <w:p w:rsidR="001C0F91" w:rsidP="001C0F91" w:rsidRDefault="001C0F91" w14:paraId="12864DE4" w14:textId="77777777">
      <w:pPr>
        <w:pStyle w:val="ListParagraph"/>
      </w:pPr>
      <w:r>
        <w:t>Through PCHC, SPCS is able to provide Patient Reported Experience Measures (PREMs).  Both the “How are we doing?” and patient experience questionnaires are given to parents, carers and the patients on a continual basis.  The target of 5 surveys returned every week is consistently met.</w:t>
      </w:r>
    </w:p>
    <w:p w:rsidRPr="001C0F91" w:rsidR="001C0F91" w:rsidP="001C0F91" w:rsidRDefault="001C0F91" w14:paraId="4566E9E3" w14:textId="77777777">
      <w:pPr>
        <w:pStyle w:val="ListParagraph"/>
        <w:rPr>
          <w:b/>
        </w:rPr>
      </w:pPr>
      <w:r w:rsidRPr="001C0F91">
        <w:rPr>
          <w:b/>
        </w:rPr>
        <w:t xml:space="preserve">“How are we doing?” </w:t>
      </w:r>
    </w:p>
    <w:p w:rsidR="00FA73E1" w:rsidP="00287FA9" w:rsidRDefault="001C0F91" w14:paraId="589C1269" w14:textId="39E5BEEF">
      <w:pPr>
        <w:pStyle w:val="ListParagraph"/>
      </w:pPr>
      <w:r>
        <w:t xml:space="preserve">This questionnaire is provided in 3 separate formats across a range of ages.  The questionnaires ask similar questions but use language that s appropriate for adults, adolescents and younger children.  The surveys are collected by the senior charge nurse and prominent themes are published on a ward notice board including any actions that have been taken to rectify areas for improvement.  </w:t>
      </w:r>
      <w:r w:rsidR="00287FA9">
        <w:t>This survey continues to receive positive feedback and ward 1E is considered a “gold standard” within RHC setting standards for other wards to work towards.</w:t>
      </w:r>
    </w:p>
    <w:p w:rsidR="001D1F32" w:rsidRDefault="001D1F32" w14:paraId="767B1AE3" w14:textId="77777777">
      <w:pPr>
        <w:rPr>
          <w:rFonts w:ascii="Calibri" w:hAnsi="Calibri" w:eastAsia="Calibri"/>
          <w:b/>
          <w:sz w:val="22"/>
          <w:szCs w:val="22"/>
        </w:rPr>
      </w:pPr>
      <w:r>
        <w:rPr>
          <w:b/>
        </w:rPr>
        <w:br w:type="page"/>
      </w:r>
    </w:p>
    <w:p w:rsidR="00FA73E1" w:rsidP="00FA73E1" w:rsidRDefault="43117CDF" w14:paraId="6BC36103" w14:textId="184479A7">
      <w:pPr>
        <w:pStyle w:val="ListParagraph"/>
        <w:ind w:left="765"/>
      </w:pPr>
      <w:r w:rsidRPr="1DA73FA9">
        <w:rPr>
          <w:b/>
          <w:bCs/>
        </w:rPr>
        <w:t>Patient Experience</w:t>
      </w:r>
    </w:p>
    <w:p w:rsidR="003A0435" w:rsidP="00FA73E1" w:rsidRDefault="003A0435" w14:paraId="416D9551" w14:textId="77777777">
      <w:pPr>
        <w:pStyle w:val="ListParagraph"/>
        <w:ind w:left="765"/>
      </w:pPr>
      <w:r>
        <w:t>The patient experience questionnaire is administered through the PCHC department at RHC.  The questionnaire covers a number of areas of patient experience and is scored on a num</w:t>
      </w:r>
      <w:r w:rsidR="00FC659E">
        <w:t>erical scale.  A monthly report is provided to the cardiac ward 1E detailing the results of the questionnaire.  The Patient experience is currently being reviewed by PCHC but the previous questionnaires include questions from several domains:</w:t>
      </w:r>
    </w:p>
    <w:p w:rsidR="00FC659E" w:rsidP="00FC659E" w:rsidRDefault="00FC659E" w14:paraId="24062D8D" w14:textId="77777777">
      <w:pPr>
        <w:pStyle w:val="ListParagraph"/>
        <w:numPr>
          <w:ilvl w:val="0"/>
          <w:numId w:val="23"/>
        </w:numPr>
      </w:pPr>
      <w:r>
        <w:t>Information and communication</w:t>
      </w:r>
    </w:p>
    <w:p w:rsidR="00FC659E" w:rsidP="00FC659E" w:rsidRDefault="00FC659E" w14:paraId="1C0E4DFF" w14:textId="77777777">
      <w:pPr>
        <w:pStyle w:val="ListParagraph"/>
        <w:numPr>
          <w:ilvl w:val="0"/>
          <w:numId w:val="23"/>
        </w:numPr>
      </w:pPr>
      <w:r>
        <w:t>Nursing staff and your care</w:t>
      </w:r>
    </w:p>
    <w:p w:rsidR="00FC659E" w:rsidP="00FC659E" w:rsidRDefault="00FC659E" w14:paraId="6BD2E5F5" w14:textId="77777777">
      <w:pPr>
        <w:pStyle w:val="ListParagraph"/>
        <w:numPr>
          <w:ilvl w:val="0"/>
          <w:numId w:val="23"/>
        </w:numPr>
      </w:pPr>
      <w:r>
        <w:t>Environment, comfort</w:t>
      </w:r>
    </w:p>
    <w:p w:rsidR="00EB552A" w:rsidP="00EB552A" w:rsidRDefault="00EB552A" w14:paraId="14CCDC4C" w14:textId="77777777">
      <w:pPr>
        <w:pStyle w:val="ListParagraph"/>
        <w:ind w:left="765"/>
      </w:pPr>
      <w:r>
        <w:t>The graph below illustrates weekly results from the April report and is typical of the reports received by the Cardiac ward.</w:t>
      </w:r>
    </w:p>
    <w:p w:rsidR="00EB552A" w:rsidP="00EB552A" w:rsidRDefault="00EB552A" w14:paraId="122BFF7E" w14:textId="77777777">
      <w:pPr>
        <w:pStyle w:val="ListParagraph"/>
        <w:ind w:left="765"/>
      </w:pPr>
    </w:p>
    <w:p w:rsidRPr="003A0435" w:rsidR="00FC659E" w:rsidP="00EB552A" w:rsidRDefault="002825F6" w14:paraId="3CF53ADF" w14:textId="77777777">
      <w:pPr>
        <w:pStyle w:val="ListParagraph"/>
        <w:ind w:left="765"/>
        <w:jc w:val="center"/>
      </w:pPr>
      <w:r>
        <w:rPr>
          <w:noProof/>
          <w:color w:val="2B579A"/>
          <w:shd w:val="clear" w:color="auto" w:fill="E6E6E6"/>
        </w:rPr>
        <w:drawing>
          <wp:inline distT="0" distB="0" distL="0" distR="0" wp14:anchorId="5E97177D" wp14:editId="656CF531">
            <wp:extent cx="4454791" cy="2381123"/>
            <wp:effectExtent l="9136" t="4572" r="4568" b="0"/>
            <wp:docPr id="6"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A73E1" w:rsidP="001C0F91" w:rsidRDefault="00FA73E1" w14:paraId="26E05C66" w14:textId="77777777">
      <w:pPr>
        <w:pStyle w:val="ListParagraph"/>
      </w:pPr>
    </w:p>
    <w:p w:rsidRPr="00483FC0" w:rsidR="00483FC0" w:rsidP="00483FC0" w:rsidRDefault="00483FC0" w14:paraId="0845714D" w14:textId="15FBC553">
      <w:pPr>
        <w:pStyle w:val="ListParagraph"/>
        <w:rPr>
          <w:b/>
        </w:rPr>
      </w:pPr>
      <w:r w:rsidRPr="00483FC0">
        <w:rPr>
          <w:b/>
        </w:rPr>
        <w:t>Better Together Programme</w:t>
      </w:r>
    </w:p>
    <w:p w:rsidR="0065065D" w:rsidP="00F37E6E" w:rsidRDefault="1A32EDE5" w14:paraId="6B184BF2" w14:textId="684D18B6">
      <w:pPr>
        <w:pStyle w:val="ListParagraph"/>
      </w:pPr>
      <w:r>
        <w:t>“Better Together” is a</w:t>
      </w:r>
      <w:r w:rsidR="521D20A2">
        <w:t>n</w:t>
      </w:r>
      <w:r>
        <w:t xml:space="preserve"> NHS Scotland (NHSS) change programme intended to improve the patient experience of healthcare.  The key policy driver underpinning the programme is the NHSS healthcare Quality Strategy and in particular the quality ambition relating to 'Person-Centeredness'.  The overall aim of the programme is to support NHS Boards improve the quality of patient centeredness in healthcare delivery by focusing on areas that patients believe are important to them.</w:t>
      </w:r>
      <w:r w:rsidR="50887E17">
        <w:t xml:space="preserve">  </w:t>
      </w:r>
      <w:r>
        <w:t>Paediatric Cardiac Service conforms to actions arising from the GG&amp;C Better Together Action Plan.</w:t>
      </w:r>
      <w:bookmarkStart w:name="_Toc512610379" w:id="25"/>
      <w:bookmarkEnd w:id="19"/>
    </w:p>
    <w:p w:rsidR="00771E2B" w:rsidP="00F37E6E" w:rsidRDefault="00483FC0" w14:paraId="1E266CDD" w14:textId="77777777">
      <w:pPr>
        <w:pStyle w:val="Heading1"/>
      </w:pPr>
      <w:bookmarkStart w:name="_Toc7535702" w:id="26"/>
      <w:r>
        <w:br w:type="page"/>
      </w:r>
      <w:r w:rsidRPr="0065065D" w:rsidR="00F838E3">
        <w:t xml:space="preserve">Quality and </w:t>
      </w:r>
      <w:r w:rsidR="00562E76">
        <w:t>S</w:t>
      </w:r>
      <w:r w:rsidRPr="0065065D" w:rsidR="00771E2B">
        <w:t>ervice Improvement</w:t>
      </w:r>
      <w:bookmarkEnd w:id="25"/>
      <w:bookmarkEnd w:id="26"/>
    </w:p>
    <w:p w:rsidRPr="00CE5B1B" w:rsidR="00CE5B1B" w:rsidP="00CE5B1B" w:rsidRDefault="00CE5B1B" w14:paraId="432B2E21" w14:textId="77777777"/>
    <w:p w:rsidR="008B79E8" w:rsidP="00440C01" w:rsidRDefault="00FD5B86" w14:paraId="6A958BA4" w14:textId="2A1DD064">
      <w:pPr>
        <w:pStyle w:val="ListParagraph"/>
      </w:pPr>
      <w:r>
        <w:t xml:space="preserve">The </w:t>
      </w:r>
      <w:r w:rsidR="7D544ED4">
        <w:t xml:space="preserve">Scottish Paediatric Cardiac Service </w:t>
      </w:r>
      <w:r w:rsidR="5B03E58E">
        <w:t xml:space="preserve">(SPCS) </w:t>
      </w:r>
      <w:r w:rsidR="7D544ED4">
        <w:t>continue</w:t>
      </w:r>
      <w:r w:rsidR="76EBB264">
        <w:t>s</w:t>
      </w:r>
      <w:r w:rsidR="7D544ED4">
        <w:t xml:space="preserve"> to develop and improve</w:t>
      </w:r>
      <w:r w:rsidR="76EBB264">
        <w:t xml:space="preserve"> the care that it delivers to their patients and families</w:t>
      </w:r>
      <w:r w:rsidR="7D544ED4">
        <w:t xml:space="preserve">.  In 2013 the service comprised 4 paediatric cardiologists and 3 congenital heart surgeons.  Today there are </w:t>
      </w:r>
      <w:r>
        <w:t>8</w:t>
      </w:r>
      <w:r w:rsidR="7D544ED4">
        <w:t xml:space="preserve"> paediatric cardiolog</w:t>
      </w:r>
      <w:r>
        <w:t>ists</w:t>
      </w:r>
      <w:r w:rsidR="76EBB264">
        <w:t xml:space="preserve"> providing a workforce that delivers </w:t>
      </w:r>
      <w:r w:rsidR="7D544ED4">
        <w:t xml:space="preserve">sub-speciality services in structural heart interventions, electrophysiology, advanced echocardiography, fetal </w:t>
      </w:r>
      <w:r w:rsidR="1B621E6A">
        <w:t>cardiology</w:t>
      </w:r>
      <w:r w:rsidR="7D544ED4">
        <w:t xml:space="preserve"> and cross</w:t>
      </w:r>
      <w:r w:rsidR="7F5C9F17">
        <w:t>-</w:t>
      </w:r>
      <w:r w:rsidR="7D544ED4">
        <w:t>sectional imaging.  The fetal cardiology service is a vital part of any modern congenital heart service</w:t>
      </w:r>
      <w:r w:rsidR="76EBB264">
        <w:t xml:space="preserve"> and continues to develop to be able to provide a nationally co-ordinated service</w:t>
      </w:r>
      <w:r w:rsidR="7D544ED4">
        <w:t xml:space="preserve">.  Pre-natal diagnosis of congenital heart defects, counselling and planning for post-natal management has been clearly shown to improve outcomes in patients with congenital heart disease.  Cross sectional imaging includes both magnetic resonance imaging (MRI) and computed tomography (CT).  </w:t>
      </w:r>
      <w:r w:rsidR="50887E17">
        <w:t>Th</w:t>
      </w:r>
      <w:r w:rsidR="76EBB264">
        <w:t xml:space="preserve">ese are </w:t>
      </w:r>
      <w:r w:rsidR="50887E17">
        <w:t xml:space="preserve">essential </w:t>
      </w:r>
      <w:r w:rsidR="76EBB264">
        <w:t xml:space="preserve">tools </w:t>
      </w:r>
      <w:r w:rsidR="78CFD55D">
        <w:t xml:space="preserve">in planning </w:t>
      </w:r>
      <w:r w:rsidR="5B03E58E">
        <w:t xml:space="preserve">complex surgeries in our patients as well as longitudinal follow up.  </w:t>
      </w:r>
      <w:r>
        <w:t>W</w:t>
      </w:r>
      <w:r w:rsidR="78CFD55D">
        <w:t xml:space="preserve">e </w:t>
      </w:r>
      <w:r>
        <w:t>continue</w:t>
      </w:r>
      <w:r w:rsidR="78CFD55D">
        <w:t xml:space="preserve"> to develop our 3D modelling service and now can produce models within a very short time frame to allow planning for surgery in the most complex heart conditions.</w:t>
      </w:r>
    </w:p>
    <w:p w:rsidRPr="00C04D65" w:rsidR="008B79E8" w:rsidP="008B79E8" w:rsidRDefault="00FD5B86" w14:paraId="061B02C0" w14:textId="3F871D0F">
      <w:pPr>
        <w:pStyle w:val="ListParagraph"/>
      </w:pPr>
      <w:r>
        <w:t xml:space="preserve">The </w:t>
      </w:r>
      <w:r w:rsidR="5B03E58E">
        <w:t>SPCS now provides sub-speciality services in all areas excluding heart transplant/advanced heart failure and pulmonary hypertension.  These services are provide</w:t>
      </w:r>
      <w:r w:rsidR="1B621E6A">
        <w:t>d</w:t>
      </w:r>
      <w:r w:rsidR="5B03E58E">
        <w:t xml:space="preserve"> through close links with the quaternary specialist services based at Great Ormond Street</w:t>
      </w:r>
      <w:r w:rsidR="1B621E6A">
        <w:t>, London</w:t>
      </w:r>
      <w:r w:rsidR="5B03E58E">
        <w:t xml:space="preserve"> and The Freeman Hospital, Newcastle.  UK national standards for Paediatric Cardiology suggest an average of one cardiologist per 500,000 population.  With the development of the fetal cardiology service there has been a need identified to help to achieve standards in the delivery of timely assessment of suspected cases of congenital cardiac disease pre-natally.  </w:t>
      </w:r>
      <w:r w:rsidR="78CFD55D">
        <w:t xml:space="preserve">A fetal cardiology post is currently being </w:t>
      </w:r>
      <w:r w:rsidR="0A40C2D6">
        <w:t xml:space="preserve">developed </w:t>
      </w:r>
      <w:r w:rsidR="78CFD55D">
        <w:t>and with a second fetal cardiologist this will allow the service to develop further and to be able to meet national standards.</w:t>
      </w:r>
      <w:r w:rsidR="5B03E58E">
        <w:t xml:space="preserve">  </w:t>
      </w:r>
      <w:r>
        <w:t xml:space="preserve">The </w:t>
      </w:r>
      <w:r w:rsidR="78CFD55D">
        <w:t>S</w:t>
      </w:r>
      <w:r w:rsidR="5B03E58E">
        <w:t>PCS support</w:t>
      </w:r>
      <w:r>
        <w:t>s</w:t>
      </w:r>
      <w:r w:rsidR="5B03E58E">
        <w:t xml:space="preserve"> the delivery of </w:t>
      </w:r>
      <w:r>
        <w:t>the</w:t>
      </w:r>
      <w:r w:rsidR="5B03E58E">
        <w:t xml:space="preserve"> </w:t>
      </w:r>
      <w:r w:rsidR="78CFD55D">
        <w:t>p</w:t>
      </w:r>
      <w:r w:rsidR="5B03E58E">
        <w:t xml:space="preserve">aediatric </w:t>
      </w:r>
      <w:r w:rsidR="78CFD55D">
        <w:t>c</w:t>
      </w:r>
      <w:r w:rsidR="5B03E58E">
        <w:t xml:space="preserve">ardiology service in </w:t>
      </w:r>
      <w:r>
        <w:t>NHS Lothian</w:t>
      </w:r>
      <w:r w:rsidR="39A60312">
        <w:t xml:space="preserve"> which is currently provided by a single paediatric cardiologist</w:t>
      </w:r>
      <w:r w:rsidR="5B03E58E">
        <w:t>.</w:t>
      </w:r>
      <w:r w:rsidR="78CFD55D">
        <w:t xml:space="preserve">  This was identified as a serious concern by the QST peer review team from NHSE.</w:t>
      </w:r>
    </w:p>
    <w:p w:rsidRPr="008C7226" w:rsidR="00440C01" w:rsidP="00440C01" w:rsidRDefault="00E26470" w14:paraId="55453001" w14:textId="75FCE2B8">
      <w:pPr>
        <w:pStyle w:val="ListParagraph"/>
      </w:pPr>
      <w:r>
        <w:t>O</w:t>
      </w:r>
      <w:r w:rsidR="00440C01">
        <w:t xml:space="preserve">ur </w:t>
      </w:r>
      <w:r w:rsidRPr="00FD5B86" w:rsidR="00440C01">
        <w:rPr>
          <w:b/>
        </w:rPr>
        <w:t xml:space="preserve">Advanced Nurse Practitioners </w:t>
      </w:r>
      <w:r>
        <w:t xml:space="preserve">(ANPs) </w:t>
      </w:r>
      <w:r w:rsidR="005B756F">
        <w:t xml:space="preserve">continue to be </w:t>
      </w:r>
      <w:r>
        <w:t xml:space="preserve">a cornerstone to service development </w:t>
      </w:r>
      <w:r w:rsidR="00FD5B86">
        <w:t>and delivery</w:t>
      </w:r>
      <w:r>
        <w:t xml:space="preserve"> within </w:t>
      </w:r>
      <w:r w:rsidR="00FD5B86">
        <w:t xml:space="preserve">the </w:t>
      </w:r>
      <w:r>
        <w:t>SPCS.  They have been identified as a gold standard for development of ANP programs in a number of other congenital heart programs in England.  A prime example of this service development i</w:t>
      </w:r>
      <w:r w:rsidR="005B756F">
        <w:t>s the p</w:t>
      </w:r>
      <w:r>
        <w:t xml:space="preserve">re-admission clinic which assesses patients planned for admission for catheter and surgical procedures.  This </w:t>
      </w:r>
      <w:r w:rsidR="00AD1C84">
        <w:t>clinic has</w:t>
      </w:r>
      <w:r>
        <w:t xml:space="preserve"> led </w:t>
      </w:r>
      <w:r w:rsidR="00440C01">
        <w:t xml:space="preserve">to improved efficiency </w:t>
      </w:r>
      <w:r>
        <w:t>in reducing length of admission with many catheter patients being admitted on the day of procedure significantly reducing bed days utilised.</w:t>
      </w:r>
      <w:r w:rsidR="00AD1C84">
        <w:t xml:space="preserve">  </w:t>
      </w:r>
      <w:r>
        <w:t>U</w:t>
      </w:r>
      <w:r w:rsidR="00440C01">
        <w:t xml:space="preserve">nexpected cancellations </w:t>
      </w:r>
      <w:r>
        <w:t>have also been significantly reduced due to early identification of</w:t>
      </w:r>
      <w:r w:rsidR="00440C01">
        <w:t xml:space="preserve"> inter-current illness </w:t>
      </w:r>
      <w:r>
        <w:t xml:space="preserve">and unexpected abnormal investigations.  </w:t>
      </w:r>
      <w:r w:rsidR="005B756F">
        <w:t xml:space="preserve">The work of the ANPs has been recognised within GGC for a Staff Excellence Award.  </w:t>
      </w:r>
      <w:r>
        <w:t xml:space="preserve">Our team of ANPs are </w:t>
      </w:r>
      <w:r w:rsidR="00CD52A6">
        <w:t xml:space="preserve">also </w:t>
      </w:r>
      <w:r>
        <w:t>integral in the development and regular review of unit protocols.</w:t>
      </w:r>
      <w:r w:rsidR="005B756F">
        <w:t xml:space="preserve">  They are currently involved in work to develop a website for SPCS.</w:t>
      </w:r>
    </w:p>
    <w:p w:rsidRPr="00440C01" w:rsidR="00440C01" w:rsidP="00440C01" w:rsidRDefault="00440C01" w14:paraId="5A4F6F4D" w14:textId="5DE41257">
      <w:pPr>
        <w:pStyle w:val="ListParagraph"/>
      </w:pPr>
    </w:p>
    <w:p w:rsidRPr="0065065D" w:rsidR="000977D1" w:rsidP="0065065D" w:rsidRDefault="000977D1" w14:paraId="346DCE1E" w14:textId="77777777">
      <w:pPr>
        <w:tabs>
          <w:tab w:val="left" w:pos="1134"/>
        </w:tabs>
        <w:rPr>
          <w:rFonts w:ascii="Arial" w:hAnsi="Arial" w:cs="Arial"/>
          <w:sz w:val="22"/>
          <w:szCs w:val="22"/>
        </w:rPr>
      </w:pPr>
    </w:p>
    <w:p w:rsidRPr="0065065D" w:rsidR="00C70AB8" w:rsidP="0065065D" w:rsidRDefault="00C70AB8" w14:paraId="73891303" w14:textId="77777777">
      <w:pPr>
        <w:tabs>
          <w:tab w:val="left" w:pos="1134"/>
        </w:tabs>
        <w:rPr>
          <w:rFonts w:ascii="Arial" w:hAnsi="Arial" w:cs="Arial"/>
          <w:sz w:val="22"/>
          <w:szCs w:val="22"/>
        </w:rPr>
      </w:pPr>
    </w:p>
    <w:p w:rsidR="003C4089" w:rsidP="00F37E6E" w:rsidRDefault="00CE5B1B" w14:paraId="6CAB4A2E" w14:textId="77777777">
      <w:pPr>
        <w:pStyle w:val="Heading1"/>
      </w:pPr>
      <w:bookmarkStart w:name="_Toc512610380" w:id="27"/>
      <w:bookmarkStart w:name="_Toc7535703" w:id="28"/>
      <w:r>
        <w:br w:type="page"/>
      </w:r>
      <w:r w:rsidR="10CAC02F">
        <w:t xml:space="preserve">Governance and </w:t>
      </w:r>
      <w:r w:rsidR="391E2726">
        <w:t>Regula</w:t>
      </w:r>
      <w:r w:rsidR="2AA95EAE">
        <w:t>tion</w:t>
      </w:r>
      <w:bookmarkEnd w:id="27"/>
      <w:bookmarkEnd w:id="28"/>
    </w:p>
    <w:p w:rsidRPr="00443653" w:rsidR="00443653" w:rsidP="00443653" w:rsidRDefault="00443653" w14:paraId="0249BCBA" w14:textId="77777777"/>
    <w:p w:rsidR="00F730CF" w:rsidP="00443653" w:rsidRDefault="00443653" w14:paraId="61D9E257" w14:textId="77777777">
      <w:pPr>
        <w:pStyle w:val="Heading2"/>
        <w:spacing w:before="0" w:after="0"/>
        <w:ind w:left="567" w:hanging="567"/>
      </w:pPr>
      <w:bookmarkStart w:name="_Toc7535704" w:id="29"/>
      <w:r>
        <w:t>5.1</w:t>
      </w:r>
      <w:r>
        <w:tab/>
      </w:r>
      <w:r w:rsidRPr="0065065D" w:rsidR="00C41C0C">
        <w:t>Clinical Governance</w:t>
      </w:r>
      <w:bookmarkEnd w:id="29"/>
    </w:p>
    <w:p w:rsidR="00CD52A6" w:rsidP="005F61C8" w:rsidRDefault="64D56C07" w14:paraId="7ECD1B57" w14:textId="0E2A40E8">
      <w:pPr>
        <w:pStyle w:val="ListParagraph"/>
      </w:pPr>
      <w:r>
        <w:t xml:space="preserve">The SPCS </w:t>
      </w:r>
      <w:r w:rsidR="1B621E6A">
        <w:t>participates in</w:t>
      </w:r>
      <w:r>
        <w:t xml:space="preserve"> a robust process of clinical governance.  This is delivered internally through the Cardiac Risk and Quality Group (CRAG).  This group meets </w:t>
      </w:r>
      <w:r w:rsidR="34A9D9EA">
        <w:t>quarterly</w:t>
      </w:r>
      <w:r>
        <w:t xml:space="preserve"> and reviews </w:t>
      </w:r>
      <w:r w:rsidR="00FD5B86">
        <w:t xml:space="preserve">all governance aspects as well as research and </w:t>
      </w:r>
      <w:r>
        <w:t xml:space="preserve">audit activity within the department.  Complaints and clinical issues that are recorded through the Datix systems are also reviewed locally by this group.  </w:t>
      </w:r>
      <w:r w:rsidR="1B621E6A">
        <w:t>CRAG has developed a Learning Review tool that serves for the clinical team to undergo a rapid review of incidents where there has been an unexpected outcome.  We recognised that the formal process of a S</w:t>
      </w:r>
      <w:r w:rsidR="68AADCB4">
        <w:t>AER</w:t>
      </w:r>
      <w:r w:rsidR="1B621E6A">
        <w:t xml:space="preserve"> is not always required but also can take some time to complete.  The learning review provides a timely review of events to ensure learning objectives are clearly identified and enacted.  </w:t>
      </w:r>
      <w:r w:rsidR="1D3D1093">
        <w:t xml:space="preserve">It is not to replace the </w:t>
      </w:r>
      <w:r w:rsidR="00395F3B">
        <w:t>SAER</w:t>
      </w:r>
      <w:r w:rsidR="1D3D1093">
        <w:t xml:space="preserve"> process but can enhance this important process.</w:t>
      </w:r>
    </w:p>
    <w:p w:rsidRPr="00A26DC4" w:rsidR="005F61C8" w:rsidP="005F61C8" w:rsidRDefault="64D56C07" w14:paraId="1D9ED37E" w14:textId="7FC0ABE6">
      <w:pPr>
        <w:pStyle w:val="ListParagraph"/>
      </w:pPr>
      <w:r>
        <w:t xml:space="preserve">At a higher level the </w:t>
      </w:r>
      <w:r w:rsidR="4B05B1BF">
        <w:t>C</w:t>
      </w:r>
      <w:r>
        <w:t xml:space="preserve">linical </w:t>
      </w:r>
      <w:r w:rsidR="019418C8">
        <w:t>D</w:t>
      </w:r>
      <w:r>
        <w:t xml:space="preserve">irector report to </w:t>
      </w:r>
      <w:r w:rsidR="50887E17">
        <w:t>the Women</w:t>
      </w:r>
      <w:r w:rsidR="7CC4C99A">
        <w:t xml:space="preserve"> and Children’s </w:t>
      </w:r>
      <w:r>
        <w:t>Directorate</w:t>
      </w:r>
      <w:r w:rsidR="1D3D1093">
        <w:t xml:space="preserve"> </w:t>
      </w:r>
      <w:r w:rsidR="7CC4C99A">
        <w:t>Clinical Governance Forum</w:t>
      </w:r>
      <w:r w:rsidR="1D3D1093">
        <w:t>.  This meeting is hel</w:t>
      </w:r>
      <w:r w:rsidR="715F9E8A">
        <w:t xml:space="preserve">d monthly </w:t>
      </w:r>
      <w:r w:rsidR="1D3D1093">
        <w:t>and provides oversight for all c</w:t>
      </w:r>
      <w:r w:rsidR="7CC4C99A">
        <w:t xml:space="preserve">linical </w:t>
      </w:r>
      <w:r w:rsidR="1D3D1093">
        <w:t>g</w:t>
      </w:r>
      <w:r w:rsidR="7CC4C99A">
        <w:t>overnance issue</w:t>
      </w:r>
      <w:r w:rsidR="1D3D1093">
        <w:t>s</w:t>
      </w:r>
      <w:r w:rsidR="7CC4C99A">
        <w:t xml:space="preserve"> </w:t>
      </w:r>
      <w:r w:rsidR="1D3D1093">
        <w:t>within</w:t>
      </w:r>
      <w:r w:rsidR="7CC4C99A">
        <w:t xml:space="preserve"> Women and Children’s Directorate of NHS Greater Glasgow and Clyde.  It is chaired by the Chief of Medicine and is attended by </w:t>
      </w:r>
      <w:r w:rsidR="1D3D1093">
        <w:t>general managers and c</w:t>
      </w:r>
      <w:r w:rsidR="7CC4C99A">
        <w:t xml:space="preserve">linical </w:t>
      </w:r>
      <w:r w:rsidR="1D3D1093">
        <w:t>d</w:t>
      </w:r>
      <w:r w:rsidR="7CC4C99A">
        <w:t>irectors from W&amp;C</w:t>
      </w:r>
      <w:r w:rsidR="1D3D1093">
        <w:t>.  There is also representation from</w:t>
      </w:r>
      <w:r w:rsidR="7CC4C99A">
        <w:t xml:space="preserve"> Risk and Effectiveness, Organisational Development and Health and Safety Executive.</w:t>
      </w:r>
    </w:p>
    <w:p w:rsidRPr="0065065D" w:rsidR="00C41C0C" w:rsidP="00156D8F" w:rsidRDefault="00443653" w14:paraId="7124380D" w14:textId="77777777">
      <w:pPr>
        <w:pStyle w:val="Heading2"/>
        <w:spacing w:before="0" w:after="0"/>
      </w:pPr>
      <w:bookmarkStart w:name="_Toc7535705" w:id="30"/>
      <w:r>
        <w:t>5.2</w:t>
      </w:r>
      <w:r>
        <w:tab/>
      </w:r>
      <w:r w:rsidRPr="0065065D" w:rsidR="00C41C0C">
        <w:t>Risks and Issues</w:t>
      </w:r>
      <w:bookmarkEnd w:id="30"/>
    </w:p>
    <w:p w:rsidR="00CA66C5" w:rsidP="00110C44" w:rsidRDefault="78CFD55D" w14:paraId="7BFA64A8" w14:textId="42AD0413">
      <w:pPr>
        <w:pStyle w:val="ListParagraph"/>
      </w:pPr>
      <w:r>
        <w:t>Within the last 5 years there has been</w:t>
      </w:r>
      <w:r w:rsidR="50887E17">
        <w:t xml:space="preserve"> </w:t>
      </w:r>
      <w:r>
        <w:t xml:space="preserve">some variability </w:t>
      </w:r>
      <w:r w:rsidR="50887E17">
        <w:t xml:space="preserve">in cardiac surgical activity </w:t>
      </w:r>
      <w:r>
        <w:t xml:space="preserve">including when </w:t>
      </w:r>
      <w:r w:rsidR="619B0448">
        <w:t xml:space="preserve">just over 300 cases </w:t>
      </w:r>
      <w:r>
        <w:t>were completed in two consecutive years.</w:t>
      </w:r>
      <w:r w:rsidR="619B0448">
        <w:t xml:space="preserve">  Surgical activity in </w:t>
      </w:r>
      <w:r w:rsidR="00395F3B">
        <w:t>recent</w:t>
      </w:r>
      <w:r w:rsidR="619B0448">
        <w:t xml:space="preserve"> years has been restricted due to the availability of PICU beds.  This is an issue that has been flagged up to management in GGC health board </w:t>
      </w:r>
      <w:r>
        <w:t xml:space="preserve">and to NSD </w:t>
      </w:r>
      <w:r w:rsidR="3E533B86">
        <w:t>as</w:t>
      </w:r>
      <w:r w:rsidR="619B0448">
        <w:t xml:space="preserve"> the major cause of lost surgical activity.  The</w:t>
      </w:r>
      <w:r>
        <w:t xml:space="preserve">re is a plan to continue to increase funding for PICU beds and SPCS strongly supports this increase in funding.  </w:t>
      </w:r>
      <w:r w:rsidR="597AFCA2">
        <w:t xml:space="preserve">The COVID pandemic </w:t>
      </w:r>
      <w:r w:rsidR="43FEA723">
        <w:t xml:space="preserve">initially placed major </w:t>
      </w:r>
      <w:r w:rsidR="4419A586">
        <w:t>restrictions</w:t>
      </w:r>
      <w:r w:rsidR="43FEA723">
        <w:t xml:space="preserve"> on cardia</w:t>
      </w:r>
      <w:r w:rsidR="357B5B16">
        <w:t>c</w:t>
      </w:r>
      <w:r w:rsidR="43FEA723">
        <w:t xml:space="preserve"> </w:t>
      </w:r>
      <w:r w:rsidR="4CC57F90">
        <w:t>surgical</w:t>
      </w:r>
      <w:r w:rsidR="43FEA723">
        <w:t xml:space="preserve"> throughput however by working across teams and disciplines we have been able to continue a full elective cardiac surgical workload. </w:t>
      </w:r>
    </w:p>
    <w:p w:rsidR="00CA66C5" w:rsidP="00110C44" w:rsidRDefault="43FEA723" w14:paraId="15873C2B" w14:textId="046A88B1">
      <w:pPr>
        <w:pStyle w:val="ListParagraph"/>
      </w:pPr>
      <w:r>
        <w:t xml:space="preserve">Access to the cardiac </w:t>
      </w:r>
      <w:r w:rsidR="64C732ED">
        <w:t>catheterisation</w:t>
      </w:r>
      <w:r>
        <w:t xml:space="preserve"> su</w:t>
      </w:r>
      <w:r w:rsidR="72F87A1E">
        <w:t>i</w:t>
      </w:r>
      <w:r>
        <w:t>te has been more of a challen</w:t>
      </w:r>
      <w:r w:rsidR="2EC217F9">
        <w:t>ge due</w:t>
      </w:r>
      <w:r w:rsidR="3C155613">
        <w:t xml:space="preserve"> to</w:t>
      </w:r>
      <w:r w:rsidR="2EC217F9">
        <w:t xml:space="preserve"> </w:t>
      </w:r>
      <w:r w:rsidR="181FE915">
        <w:t xml:space="preserve">both staffing issues and the </w:t>
      </w:r>
      <w:r w:rsidR="2EC217F9">
        <w:t xml:space="preserve">ageing </w:t>
      </w:r>
      <w:r w:rsidR="73F77B18">
        <w:t>equipment</w:t>
      </w:r>
      <w:r w:rsidR="2EC217F9">
        <w:t xml:space="preserve"> which has </w:t>
      </w:r>
      <w:r w:rsidR="3556EDE0">
        <w:t>required</w:t>
      </w:r>
      <w:r w:rsidR="2EC217F9">
        <w:t xml:space="preserve"> </w:t>
      </w:r>
      <w:r w:rsidR="0073C70E">
        <w:t xml:space="preserve">significant </w:t>
      </w:r>
      <w:r w:rsidR="2EC217F9">
        <w:t xml:space="preserve">ongoing repairs. </w:t>
      </w:r>
      <w:r w:rsidR="00395F3B">
        <w:t>The significant capital investment will result in the new cardiac catheter suite being opened early June ’22.</w:t>
      </w:r>
    </w:p>
    <w:p w:rsidR="0090742D" w:rsidP="00110C44" w:rsidRDefault="2132E446" w14:paraId="001BF167" w14:textId="4BFFFBD3">
      <w:pPr>
        <w:pStyle w:val="ListParagraph"/>
      </w:pPr>
      <w:r>
        <w:t>Historically the surgical waiting list was managed through a combination of the SPCS database (</w:t>
      </w:r>
      <w:r w:rsidR="1046072D">
        <w:t>HeartSuite</w:t>
      </w:r>
      <w:r>
        <w:t>) and the hospital patient management system (</w:t>
      </w:r>
      <w:r w:rsidR="1046072D">
        <w:t>TrakCare</w:t>
      </w:r>
      <w:r>
        <w:t xml:space="preserve">).  Therefore there was a risk of patients falling between the two systems and also a risk that the true waiting list was not being reported to hospital management.  </w:t>
      </w:r>
      <w:r w:rsidR="4A8826D8">
        <w:t>T</w:t>
      </w:r>
      <w:r>
        <w:t xml:space="preserve">he surgical wait list has now been migrated to </w:t>
      </w:r>
      <w:r w:rsidR="1046072D">
        <w:t>TrakCare</w:t>
      </w:r>
      <w:r>
        <w:t xml:space="preserve">. </w:t>
      </w:r>
      <w:r w:rsidR="597AFCA2">
        <w:t xml:space="preserve">This is purely a numerical change but this is now a true representation of the difficulty that SPCS has in trying to comply with NHS Scotland targets.  </w:t>
      </w:r>
      <w:r w:rsidR="00395F3B">
        <w:t xml:space="preserve">The </w:t>
      </w:r>
      <w:r w:rsidR="597AFCA2">
        <w:t xml:space="preserve">SPCS </w:t>
      </w:r>
      <w:r w:rsidR="6E59F7F6">
        <w:t xml:space="preserve">has worked hard over the last year and successfully reduced waiting times. </w:t>
      </w:r>
      <w:r w:rsidR="00395F3B">
        <w:t>We are also working with colleagues in the GJNH to align scheduling of higher risk cases in a collegiate fashion.</w:t>
      </w:r>
    </w:p>
    <w:p w:rsidRPr="0065065D" w:rsidR="00CA66C5" w:rsidP="00110C44" w:rsidRDefault="2132E446" w14:paraId="4B089D3C" w14:textId="1BDCCCB0">
      <w:pPr>
        <w:pStyle w:val="ListParagraph"/>
      </w:pPr>
      <w:r>
        <w:t xml:space="preserve">The demands for data management have always been very high for </w:t>
      </w:r>
      <w:r w:rsidR="00395F3B">
        <w:t xml:space="preserve">the </w:t>
      </w:r>
      <w:r>
        <w:t xml:space="preserve">SPCS.  This continues to increase with additional requirement produced by </w:t>
      </w:r>
      <w:r w:rsidR="00395F3B">
        <w:t>the work required</w:t>
      </w:r>
      <w:r>
        <w:t xml:space="preserve"> in </w:t>
      </w:r>
      <w:r w:rsidR="00395F3B">
        <w:t>tandem with Public Health Scotland</w:t>
      </w:r>
      <w:r>
        <w:t xml:space="preserve">. </w:t>
      </w:r>
      <w:r w:rsidR="0342BCDA">
        <w:t xml:space="preserve">A </w:t>
      </w:r>
      <w:r w:rsidR="3AE33F47">
        <w:t xml:space="preserve">recent re-alignment of the cardiac database managers line management has helped ensure this individual is able to </w:t>
      </w:r>
      <w:r w:rsidR="7186269B">
        <w:t>purely</w:t>
      </w:r>
      <w:r w:rsidR="3AE33F47">
        <w:t xml:space="preserve"> focus on the cardia</w:t>
      </w:r>
      <w:r w:rsidR="073ED44C">
        <w:t>c</w:t>
      </w:r>
      <w:r w:rsidR="3AE33F47">
        <w:t xml:space="preserve"> </w:t>
      </w:r>
      <w:r w:rsidR="469D0005">
        <w:t>data</w:t>
      </w:r>
      <w:r w:rsidR="3AE33F47">
        <w:t xml:space="preserve"> and issues</w:t>
      </w:r>
      <w:r w:rsidR="448F9E8E">
        <w:t>, which is welcomed,</w:t>
      </w:r>
      <w:r w:rsidR="3AE33F47">
        <w:t xml:space="preserve"> however it is clear </w:t>
      </w:r>
      <w:r w:rsidR="3E533B86">
        <w:t xml:space="preserve">additional resource </w:t>
      </w:r>
      <w:r w:rsidR="47CA064D">
        <w:t xml:space="preserve">should </w:t>
      </w:r>
      <w:r w:rsidR="3E533B86">
        <w:t>be considered with</w:t>
      </w:r>
      <w:r w:rsidR="6A82BBF0">
        <w:t xml:space="preserve"> the changes in audit of the service and to ensure greater system resilience moving forward.</w:t>
      </w:r>
    </w:p>
    <w:p w:rsidRPr="0065065D" w:rsidR="00C70AB8" w:rsidP="0065065D" w:rsidRDefault="00C70AB8" w14:paraId="2484F612" w14:textId="77777777">
      <w:pPr>
        <w:pStyle w:val="ListParagraph"/>
        <w:tabs>
          <w:tab w:val="left" w:pos="567"/>
          <w:tab w:val="left" w:pos="1134"/>
        </w:tabs>
        <w:ind w:left="567" w:hanging="567"/>
        <w:rPr>
          <w:rFonts w:ascii="Arial" w:hAnsi="Arial" w:cs="Arial"/>
        </w:rPr>
      </w:pPr>
    </w:p>
    <w:p w:rsidRPr="007A7CA2" w:rsidR="00C41C0C" w:rsidP="00156D8F" w:rsidRDefault="7D521F7D" w14:paraId="197077C2" w14:textId="77777777">
      <w:pPr>
        <w:pStyle w:val="Heading2"/>
        <w:spacing w:before="0" w:after="0"/>
      </w:pPr>
      <w:bookmarkStart w:name="_Toc7535706" w:id="31"/>
      <w:r>
        <w:t>5.3</w:t>
      </w:r>
      <w:r w:rsidR="00443653">
        <w:tab/>
      </w:r>
      <w:r w:rsidR="2AA95EAE">
        <w:t>Adverse Events</w:t>
      </w:r>
      <w:bookmarkEnd w:id="31"/>
    </w:p>
    <w:p w:rsidRPr="00110C44" w:rsidR="00680A2F" w:rsidP="00110C44" w:rsidRDefault="742C1D8C" w14:paraId="0AAEFBC9" w14:textId="0C952305">
      <w:pPr>
        <w:pStyle w:val="ListParagraph"/>
      </w:pPr>
      <w:r>
        <w:t xml:space="preserve">The Cardiac Risk and Quality group have provided a forum for review of adverse events which did not previously exist within cardiac services.  Datix is the IT system that used by GGC health board to record clinical incidents.  All incidents that are graded 4 or 5 should be considered for </w:t>
      </w:r>
      <w:r w:rsidR="5379F0CB">
        <w:t>commissioning</w:t>
      </w:r>
      <w:r>
        <w:t xml:space="preserve"> </w:t>
      </w:r>
      <w:r w:rsidR="59227EE5">
        <w:t>SAER</w:t>
      </w:r>
      <w:r>
        <w:t xml:space="preserve">.  Previously this had been the responsibility of a single clinician and this responsibility has been taken on by CRAG.  </w:t>
      </w:r>
      <w:r w:rsidR="5379F0CB">
        <w:t>C</w:t>
      </w:r>
      <w:r>
        <w:t xml:space="preserve">ommissioning of </w:t>
      </w:r>
      <w:r w:rsidR="52E2A6E0">
        <w:t>an SAER</w:t>
      </w:r>
      <w:r>
        <w:t xml:space="preserve"> </w:t>
      </w:r>
      <w:r w:rsidR="5379F0CB">
        <w:t xml:space="preserve">is now more timely </w:t>
      </w:r>
      <w:r>
        <w:t xml:space="preserve">but also the ability to follow up implementation of quality and safety objective and actions that arise from </w:t>
      </w:r>
      <w:r w:rsidR="0CD581E3">
        <w:t>an SAER</w:t>
      </w:r>
      <w:r>
        <w:t>.  Not all level 4 or 5 Datix incidents require S</w:t>
      </w:r>
      <w:r w:rsidR="1A845ADC">
        <w:t xml:space="preserve">AER </w:t>
      </w:r>
      <w:r>
        <w:t>but there are still often important learning objectives that can be distilled from these events, CRAG have developed a learning review which does not replace the S</w:t>
      </w:r>
      <w:r w:rsidR="40F22DF7">
        <w:t xml:space="preserve">AER </w:t>
      </w:r>
      <w:r>
        <w:t>process but supports the process.  A learning review involves the clinical team that were involved in the incident (cardiologist, cardiac surgeon, anaesthetist, intensivist, other MDT staff as required).</w:t>
      </w:r>
      <w:r w:rsidR="619B0448">
        <w:t xml:space="preserve">  The completed learning review i</w:t>
      </w:r>
      <w:r w:rsidR="3AB2D400">
        <w:t>s</w:t>
      </w:r>
      <w:r w:rsidR="619B0448">
        <w:t xml:space="preserve"> fed back to the wider cardiac service through the </w:t>
      </w:r>
      <w:r w:rsidR="42CD0B38">
        <w:t xml:space="preserve">quarterly </w:t>
      </w:r>
      <w:r w:rsidR="619B0448">
        <w:t>dashboard meetings</w:t>
      </w:r>
      <w:r w:rsidR="38CAD60A">
        <w:t xml:space="preserve"> at the cardiac education sessions on a Friday</w:t>
      </w:r>
      <w:r w:rsidR="619B0448">
        <w:t xml:space="preserve">.  Identified actions and objectives are followed up </w:t>
      </w:r>
      <w:r w:rsidR="1EF8A818">
        <w:t xml:space="preserve">with the Clinical Risk team </w:t>
      </w:r>
      <w:r w:rsidR="619B0448">
        <w:t>to ensure implementation th</w:t>
      </w:r>
      <w:r w:rsidR="4E9824C1">
        <w:t>r</w:t>
      </w:r>
      <w:r w:rsidR="619B0448">
        <w:t>ough ongoing CRAG meetings.</w:t>
      </w:r>
    </w:p>
    <w:p w:rsidRPr="0065065D" w:rsidR="00C70AB8" w:rsidP="0065065D" w:rsidRDefault="00680A2F" w14:paraId="75FE0B3C" w14:textId="77777777">
      <w:pPr>
        <w:pStyle w:val="ListParagraph"/>
        <w:tabs>
          <w:tab w:val="left" w:pos="567"/>
          <w:tab w:val="left" w:pos="1134"/>
        </w:tabs>
        <w:ind w:left="567" w:hanging="567"/>
        <w:rPr>
          <w:rFonts w:ascii="Arial" w:hAnsi="Arial" w:cs="Arial"/>
        </w:rPr>
      </w:pPr>
      <w:r>
        <w:rPr>
          <w:rFonts w:ascii="Arial" w:hAnsi="Arial" w:cs="Arial"/>
        </w:rPr>
        <w:tab/>
      </w:r>
    </w:p>
    <w:p w:rsidRPr="00490C34" w:rsidR="002D445F" w:rsidP="00156D8F" w:rsidRDefault="7D521F7D" w14:paraId="2E01E5FF" w14:textId="5A2292BB">
      <w:pPr>
        <w:pStyle w:val="Heading2"/>
        <w:spacing w:before="0" w:after="0"/>
      </w:pPr>
      <w:bookmarkStart w:name="_Toc7535707" w:id="32"/>
      <w:r>
        <w:t>5.4</w:t>
      </w:r>
      <w:r w:rsidR="00443653">
        <w:tab/>
      </w:r>
      <w:r w:rsidR="391E2726">
        <w:t>Complaints and Compliments</w:t>
      </w:r>
      <w:bookmarkEnd w:id="32"/>
    </w:p>
    <w:p w:rsidR="00490C34" w:rsidP="00DC3C79" w:rsidRDefault="00490C34" w14:paraId="19E14261" w14:textId="77777777">
      <w:pPr>
        <w:pStyle w:val="ListParagraph"/>
      </w:pPr>
    </w:p>
    <w:p w:rsidRPr="00DC3C79" w:rsidR="00DC3C79" w:rsidP="00710E92" w:rsidRDefault="6DDB3A97" w14:paraId="221A2E63" w14:textId="6A8A15B0">
      <w:pPr>
        <w:pStyle w:val="ListParagraph"/>
      </w:pPr>
      <w:r>
        <w:t xml:space="preserve">There were </w:t>
      </w:r>
      <w:r w:rsidR="39635896">
        <w:t>eight</w:t>
      </w:r>
      <w:r w:rsidR="0C279654">
        <w:t xml:space="preserve"> formal complaints </w:t>
      </w:r>
      <w:r w:rsidR="39635896">
        <w:t xml:space="preserve">during the year, two were fully upheld, four were not upheld, one complaint was withdrawn and the other </w:t>
      </w:r>
      <w:r w:rsidR="2EFAE8FE">
        <w:t>relates to an ongoing SAER which is nearing conclusion</w:t>
      </w:r>
      <w:r w:rsidR="39635896">
        <w:t xml:space="preserve">. </w:t>
      </w:r>
      <w:r w:rsidR="0342BCDA">
        <w:t>None of the complaints were investigated by the Scottish P</w:t>
      </w:r>
      <w:r>
        <w:t xml:space="preserve">ublic Services Ombudsmen.  </w:t>
      </w:r>
      <w:r w:rsidR="39635896">
        <w:t>Two</w:t>
      </w:r>
      <w:r w:rsidR="0342BCDA">
        <w:t xml:space="preserve"> of the </w:t>
      </w:r>
      <w:r w:rsidR="39635896">
        <w:t>eight</w:t>
      </w:r>
      <w:r w:rsidR="0342BCDA">
        <w:t xml:space="preserve"> complaints were related to </w:t>
      </w:r>
      <w:r w:rsidR="0573951B">
        <w:t>revision of</w:t>
      </w:r>
      <w:r>
        <w:t xml:space="preserve"> </w:t>
      </w:r>
      <w:r w:rsidR="0342BCDA">
        <w:t>cardiac surgery</w:t>
      </w:r>
      <w:r w:rsidR="0573951B">
        <w:t xml:space="preserve"> dates</w:t>
      </w:r>
      <w:r w:rsidR="0342BCDA">
        <w:t xml:space="preserve"> and this is a regular theme both with formal complaints as well as complaints from parents and carers that are not referred to the </w:t>
      </w:r>
      <w:r w:rsidR="193A1DC5">
        <w:t xml:space="preserve">formal complaints process.  </w:t>
      </w:r>
      <w:r w:rsidR="10A9BEDA">
        <w:t xml:space="preserve">The team have worked hard and successfully to reduce this occurrence. </w:t>
      </w:r>
    </w:p>
    <w:p w:rsidRPr="00DC3C79" w:rsidR="00DC3C79" w:rsidP="00710E92" w:rsidRDefault="193A1DC5" w14:paraId="71BC3570" w14:textId="01195D5C">
      <w:pPr>
        <w:pStyle w:val="ListParagraph"/>
      </w:pPr>
      <w:r>
        <w:t>The cardiac nurse specialist</w:t>
      </w:r>
      <w:r w:rsidR="0342BCDA">
        <w:t xml:space="preserve"> team provide continual support to the families cared for by SPCS.  Their support means that a significant number of informal complaints are </w:t>
      </w:r>
      <w:r w:rsidR="00E135B3">
        <w:t>concluded</w:t>
      </w:r>
      <w:r w:rsidR="0342BCDA">
        <w:t xml:space="preserve"> to the satisfaction of the families without using the formal complaints process.  </w:t>
      </w:r>
    </w:p>
    <w:p w:rsidRPr="0065065D" w:rsidR="00C70AB8" w:rsidP="0065065D" w:rsidRDefault="00C70AB8" w14:paraId="5C5AFE59" w14:textId="77777777">
      <w:pPr>
        <w:pStyle w:val="ListParagraph"/>
        <w:ind w:left="0"/>
        <w:rPr>
          <w:rFonts w:ascii="Arial" w:hAnsi="Arial" w:cs="Arial"/>
        </w:rPr>
      </w:pPr>
    </w:p>
    <w:p w:rsidR="009A071D" w:rsidP="00156D8F" w:rsidRDefault="00443653" w14:paraId="29DC957E" w14:textId="77777777">
      <w:pPr>
        <w:pStyle w:val="Heading2"/>
        <w:spacing w:before="0" w:after="0"/>
      </w:pPr>
      <w:bookmarkStart w:name="_Toc7535708" w:id="33"/>
      <w:r>
        <w:t>5.5</w:t>
      </w:r>
      <w:r>
        <w:tab/>
      </w:r>
      <w:r w:rsidRPr="0065065D" w:rsidR="009A071D">
        <w:t>Equality</w:t>
      </w:r>
      <w:bookmarkEnd w:id="33"/>
    </w:p>
    <w:p w:rsidRPr="00BA0DC2" w:rsidR="00BA0DC2" w:rsidP="00BA0DC2" w:rsidRDefault="00BA0DC2" w14:paraId="0E5FD19A" w14:textId="77777777"/>
    <w:p w:rsidRPr="008B6D07" w:rsidR="00BA0DC2" w:rsidP="00BA0DC2" w:rsidRDefault="5E57D832" w14:paraId="0CF8B7B9" w14:textId="337172DA">
      <w:pPr>
        <w:pStyle w:val="ListParagraph"/>
        <w:rPr>
          <w:lang w:val="en-US"/>
        </w:rPr>
      </w:pPr>
      <w:r w:rsidRPr="1DA73FA9">
        <w:rPr>
          <w:lang w:val="en-US"/>
        </w:rPr>
        <w:t xml:space="preserve">The PCS promotes fairness, equity and above all values diversity in dealing with all patients.  We are committed to eliminating discrimination on the basis of gender, age, disability, race, religion, sexuality or social class. We aim to provide accessible services, delivered to all in a way that respects the needs of each individual and does not exclude anyone.  By demonstrating these </w:t>
      </w:r>
      <w:r w:rsidRPr="1DA73FA9" w:rsidR="6D77227B">
        <w:rPr>
          <w:lang w:val="en-US"/>
        </w:rPr>
        <w:t>beliefs,</w:t>
      </w:r>
      <w:r w:rsidRPr="1DA73FA9">
        <w:rPr>
          <w:lang w:val="en-US"/>
        </w:rPr>
        <w:t xml:space="preserve"> we ensure to develop a healthcare</w:t>
      </w:r>
      <w:r w:rsidRPr="1DA73FA9" w:rsidR="2E06ACEE">
        <w:rPr>
          <w:lang w:val="en-US"/>
        </w:rPr>
        <w:t xml:space="preserve"> workforce that is diverse, non-</w:t>
      </w:r>
      <w:r w:rsidRPr="1DA73FA9">
        <w:rPr>
          <w:lang w:val="en-US"/>
        </w:rPr>
        <w:t>discriminatory and appropriate to deliver modern healthcare.</w:t>
      </w:r>
    </w:p>
    <w:p w:rsidR="00BA0DC2" w:rsidP="00BA0DC2" w:rsidRDefault="00BA0DC2" w14:paraId="3CACDF37" w14:textId="3F19C86A">
      <w:pPr>
        <w:pStyle w:val="ListParagraph"/>
        <w:rPr>
          <w:lang w:val="en-US"/>
        </w:rPr>
      </w:pPr>
      <w:r w:rsidRPr="008B6D07">
        <w:rPr>
          <w:lang w:val="en-US"/>
        </w:rPr>
        <w:t xml:space="preserve">We embed equality and diversity values into </w:t>
      </w:r>
      <w:r w:rsidRPr="008B6D07" w:rsidR="002B43B4">
        <w:rPr>
          <w:lang w:val="en-US"/>
        </w:rPr>
        <w:t>everyday</w:t>
      </w:r>
      <w:r w:rsidRPr="008B6D07">
        <w:rPr>
          <w:lang w:val="en-US"/>
        </w:rPr>
        <w:t xml:space="preserve"> practice, policies and procedures</w:t>
      </w:r>
      <w:r>
        <w:rPr>
          <w:lang w:val="en-US"/>
        </w:rPr>
        <w:t xml:space="preserve"> i</w:t>
      </w:r>
      <w:r w:rsidRPr="008B6D07">
        <w:rPr>
          <w:lang w:val="en-US"/>
        </w:rPr>
        <w:t xml:space="preserve">n order that equality and diversity </w:t>
      </w:r>
      <w:r w:rsidRPr="008B6D07" w:rsidR="002B43B4">
        <w:rPr>
          <w:lang w:val="en-US"/>
        </w:rPr>
        <w:t>become</w:t>
      </w:r>
      <w:r w:rsidRPr="008B6D07">
        <w:rPr>
          <w:lang w:val="en-US"/>
        </w:rPr>
        <w:t xml:space="preserve"> normal for all.</w:t>
      </w:r>
      <w:r w:rsidR="0090742D">
        <w:rPr>
          <w:lang w:val="en-US"/>
        </w:rPr>
        <w:t xml:space="preserve">  All staff members of the SPCS are expected to undertake mandatory training in equality and diversity.</w:t>
      </w:r>
    </w:p>
    <w:p w:rsidR="00771E2B" w:rsidP="008964E6" w:rsidRDefault="008964E6" w14:paraId="4EFC24DC" w14:textId="77777777">
      <w:pPr>
        <w:pStyle w:val="ListParagraph"/>
        <w:rPr>
          <w:rFonts w:ascii="Arial" w:hAnsi="Arial" w:cs="Arial"/>
        </w:rPr>
      </w:pPr>
      <w:r>
        <w:rPr>
          <w:lang w:val="en-US"/>
        </w:rPr>
        <w:t>There have been no concerns regarding inequality of service provision to patients on the basis of gender, age, race, income, faith, or reported sexual identity.</w:t>
      </w:r>
    </w:p>
    <w:p w:rsidRPr="0065065D" w:rsidR="0065065D" w:rsidP="0065065D" w:rsidRDefault="0065065D" w14:paraId="3A1EEAA2" w14:textId="77777777">
      <w:pPr>
        <w:pStyle w:val="ListParagraph"/>
        <w:tabs>
          <w:tab w:val="left" w:pos="567"/>
          <w:tab w:val="left" w:pos="1134"/>
        </w:tabs>
        <w:ind w:left="0"/>
        <w:rPr>
          <w:rFonts w:ascii="Arial" w:hAnsi="Arial" w:cs="Arial"/>
        </w:rPr>
      </w:pPr>
    </w:p>
    <w:p w:rsidRPr="0065065D" w:rsidR="001A1D6E" w:rsidP="00F37E6E" w:rsidRDefault="0041360D" w14:paraId="4F1C131B" w14:textId="77777777">
      <w:pPr>
        <w:pStyle w:val="Heading1"/>
      </w:pPr>
      <w:bookmarkStart w:name="_Toc512610381" w:id="34"/>
      <w:r>
        <w:br w:type="page"/>
      </w:r>
      <w:bookmarkStart w:name="_Toc7535709" w:id="35"/>
      <w:r w:rsidR="00443653">
        <w:t>6.</w:t>
      </w:r>
      <w:r w:rsidR="00443653">
        <w:tab/>
      </w:r>
      <w:r w:rsidRPr="0065065D" w:rsidR="001A1D6E">
        <w:t xml:space="preserve">Financial reporting </w:t>
      </w:r>
      <w:r w:rsidRPr="0065065D" w:rsidR="006F60B1">
        <w:t>and workforce</w:t>
      </w:r>
      <w:bookmarkEnd w:id="34"/>
      <w:bookmarkEnd w:id="35"/>
      <w:r w:rsidRPr="0065065D" w:rsidR="006F60B1">
        <w:t xml:space="preserve"> </w:t>
      </w:r>
    </w:p>
    <w:p w:rsidRPr="0041360D" w:rsidR="0041360D" w:rsidP="00C56FE5" w:rsidRDefault="0041360D" w14:paraId="0315CCE0" w14:textId="77777777">
      <w:pPr>
        <w:pStyle w:val="ListParagraph"/>
        <w:rPr>
          <w:b/>
        </w:rPr>
      </w:pPr>
      <w:r w:rsidRPr="0041360D">
        <w:rPr>
          <w:b/>
        </w:rPr>
        <w:t>Financial Reporting</w:t>
      </w:r>
    </w:p>
    <w:p w:rsidRPr="00C47026" w:rsidR="00C56FE5" w:rsidP="00C56FE5" w:rsidRDefault="00C56FE5" w14:paraId="76616D96" w14:textId="77777777">
      <w:pPr>
        <w:pStyle w:val="ListParagraph"/>
      </w:pPr>
      <w:r w:rsidRPr="00C47026">
        <w:t>The service is funded by National Services Division by way of a fixed and variable element, dependent upon patient numbers.</w:t>
      </w:r>
    </w:p>
    <w:p w:rsidRPr="00C47026" w:rsidR="00C56FE5" w:rsidP="00C56FE5" w:rsidRDefault="00C56FE5" w14:paraId="12B606E3" w14:textId="77777777">
      <w:pPr>
        <w:pStyle w:val="ListParagraph"/>
      </w:pPr>
      <w:r w:rsidRPr="00C47026">
        <w:t xml:space="preserve">All fixed costs associated with the service were allocated appropriately for the provision of </w:t>
      </w:r>
      <w:r w:rsidR="00251FAD">
        <w:t>S</w:t>
      </w:r>
      <w:r>
        <w:t>PCS</w:t>
      </w:r>
      <w:r w:rsidRPr="00C47026">
        <w:t>, within budget.</w:t>
      </w:r>
    </w:p>
    <w:p w:rsidR="00A64899" w:rsidP="00C56FE5" w:rsidRDefault="00C56FE5" w14:paraId="6C32F287" w14:textId="77777777">
      <w:pPr>
        <w:pStyle w:val="ListParagraph"/>
      </w:pPr>
      <w:r w:rsidRPr="00C47026">
        <w:t xml:space="preserve">Supplies and products utilised within the course of the Cardiac Service were purchased in conjunction with the NHS Greater Glasgow </w:t>
      </w:r>
      <w:r>
        <w:t>&amp;</w:t>
      </w:r>
      <w:r w:rsidRPr="00C47026">
        <w:t xml:space="preserve"> Clyde procurement department, which ensures all products are of appropriate quality an</w:t>
      </w:r>
      <w:bookmarkStart w:name="_Toc326067295" w:id="36"/>
      <w:bookmarkStart w:name="_Toc325363181" w:id="37"/>
      <w:r w:rsidR="00321C39">
        <w:t xml:space="preserve">d carefully considered for </w:t>
      </w:r>
      <w:r w:rsidR="0024243F">
        <w:t>cost. Please refer to Appendix 4</w:t>
      </w:r>
      <w:r w:rsidR="00321C39">
        <w:t xml:space="preserve"> </w:t>
      </w:r>
      <w:r w:rsidRPr="00321C39" w:rsidR="00321C39">
        <w:t>Paediatric Surgery and Interventional Cardiology Twelve Month Financial Report.</w:t>
      </w:r>
    </w:p>
    <w:p w:rsidR="0041360D" w:rsidP="1DA73FA9" w:rsidRDefault="1D80EF86" w14:paraId="798F0A7E" w14:textId="77777777">
      <w:pPr>
        <w:pStyle w:val="ListParagraph"/>
        <w:rPr>
          <w:b/>
          <w:bCs/>
        </w:rPr>
      </w:pPr>
      <w:r w:rsidRPr="1DA73FA9">
        <w:rPr>
          <w:b/>
          <w:bCs/>
        </w:rPr>
        <w:t>Workforce</w:t>
      </w:r>
    </w:p>
    <w:p w:rsidRPr="006B6ACA" w:rsidR="006B6ACA" w:rsidP="006B6ACA" w:rsidRDefault="006B6ACA" w14:paraId="7F9281E0" w14:textId="77777777">
      <w:pPr>
        <w:pStyle w:val="ListParagraph"/>
        <w:rPr>
          <w:b/>
          <w:lang w:eastAsia="en-US"/>
        </w:rPr>
      </w:pPr>
      <w:bookmarkStart w:name="_Toc325363185" w:id="38"/>
      <w:bookmarkStart w:name="_Toc326067301" w:id="39"/>
      <w:r w:rsidRPr="006B6ACA">
        <w:rPr>
          <w:b/>
          <w:lang w:eastAsia="en-US"/>
        </w:rPr>
        <w:t>Medical</w:t>
      </w:r>
      <w:bookmarkEnd w:id="38"/>
      <w:bookmarkEnd w:id="39"/>
    </w:p>
    <w:p w:rsidR="006B6ACA" w:rsidP="006B6ACA" w:rsidRDefault="006B6ACA" w14:paraId="328D6330" w14:textId="53160A71">
      <w:pPr>
        <w:pStyle w:val="ListParagraph"/>
        <w:ind w:firstLine="720"/>
        <w:rPr>
          <w:rFonts w:cs="Arial"/>
        </w:rPr>
      </w:pPr>
      <w:r w:rsidRPr="0076679F">
        <w:rPr>
          <w:rFonts w:cs="Arial"/>
        </w:rPr>
        <w:t xml:space="preserve">Clinical </w:t>
      </w:r>
      <w:r>
        <w:rPr>
          <w:rFonts w:cs="Arial"/>
        </w:rPr>
        <w:t>Director</w:t>
      </w:r>
      <w:r>
        <w:rPr>
          <w:rFonts w:cs="Arial"/>
        </w:rPr>
        <w:tab/>
      </w:r>
      <w:r w:rsidRPr="0039111F">
        <w:rPr>
          <w:rFonts w:cs="Arial"/>
        </w:rPr>
        <w:tab/>
      </w:r>
      <w:r>
        <w:rPr>
          <w:rFonts w:cs="Arial"/>
        </w:rPr>
        <w:t xml:space="preserve">Dr </w:t>
      </w:r>
      <w:r w:rsidR="00BE39E4">
        <w:rPr>
          <w:rFonts w:cs="Arial"/>
        </w:rPr>
        <w:t>Mark Davidson</w:t>
      </w:r>
      <w:r>
        <w:rPr>
          <w:rFonts w:cs="Arial"/>
        </w:rPr>
        <w:t xml:space="preserve">, Consultant Paediatric </w:t>
      </w:r>
      <w:r w:rsidR="00BE39E4">
        <w:rPr>
          <w:rFonts w:cs="Arial"/>
        </w:rPr>
        <w:t>Intensivist</w:t>
      </w:r>
    </w:p>
    <w:p w:rsidR="006B6ACA" w:rsidP="006B6ACA" w:rsidRDefault="006B6ACA" w14:paraId="7523092B" w14:textId="76058E24">
      <w:pPr>
        <w:pStyle w:val="ListParagraph"/>
        <w:ind w:firstLine="720"/>
        <w:rPr>
          <w:rFonts w:cs="Arial"/>
        </w:rPr>
      </w:pPr>
      <w:r w:rsidRPr="0076679F">
        <w:rPr>
          <w:rFonts w:cs="Arial"/>
        </w:rPr>
        <w:t>Surgical</w:t>
      </w:r>
      <w:r>
        <w:rPr>
          <w:rFonts w:cs="Arial"/>
        </w:rPr>
        <w:tab/>
      </w:r>
      <w:r>
        <w:rPr>
          <w:rFonts w:cs="Arial"/>
        </w:rPr>
        <w:tab/>
      </w:r>
      <w:r>
        <w:rPr>
          <w:rFonts w:cs="Arial"/>
        </w:rPr>
        <w:tab/>
      </w:r>
      <w:r w:rsidR="00E135B3">
        <w:rPr>
          <w:rFonts w:cs="Arial"/>
        </w:rPr>
        <w:t>Four</w:t>
      </w:r>
      <w:r>
        <w:rPr>
          <w:rFonts w:cs="Arial"/>
        </w:rPr>
        <w:t xml:space="preserve"> full time Cardiac Surgeons</w:t>
      </w:r>
    </w:p>
    <w:p w:rsidR="006B6ACA" w:rsidP="006B6ACA" w:rsidRDefault="006B6ACA" w14:paraId="5C23A391" w14:textId="2A938B56">
      <w:pPr>
        <w:pStyle w:val="ListParagraph"/>
        <w:ind w:firstLine="720"/>
        <w:rPr>
          <w:rFonts w:cs="Arial"/>
        </w:rPr>
      </w:pPr>
      <w:r w:rsidRPr="0076679F">
        <w:rPr>
          <w:rFonts w:cs="Arial"/>
        </w:rPr>
        <w:t>Cardiology</w:t>
      </w:r>
      <w:r>
        <w:rPr>
          <w:rFonts w:cs="Arial"/>
        </w:rPr>
        <w:tab/>
      </w:r>
      <w:r>
        <w:rPr>
          <w:rFonts w:cs="Arial"/>
        </w:rPr>
        <w:tab/>
      </w:r>
      <w:r w:rsidR="00E135B3">
        <w:rPr>
          <w:rFonts w:cs="Arial"/>
        </w:rPr>
        <w:t>Eight</w:t>
      </w:r>
      <w:r w:rsidRPr="0076679F">
        <w:rPr>
          <w:rFonts w:cs="Arial"/>
        </w:rPr>
        <w:t xml:space="preserve"> </w:t>
      </w:r>
      <w:r>
        <w:rPr>
          <w:rFonts w:cs="Arial"/>
        </w:rPr>
        <w:t>full time Cardiologists</w:t>
      </w:r>
    </w:p>
    <w:p w:rsidR="006B6ACA" w:rsidP="006B6ACA" w:rsidRDefault="563C4017" w14:paraId="5E46CFB6" w14:textId="70A48C42">
      <w:pPr>
        <w:pStyle w:val="ListParagraph"/>
        <w:rPr>
          <w:rFonts w:cs="Arial"/>
        </w:rPr>
      </w:pPr>
      <w:r w:rsidRPr="1DA73FA9">
        <w:rPr>
          <w:rFonts w:cs="Arial"/>
        </w:rPr>
        <w:t xml:space="preserve">A new </w:t>
      </w:r>
      <w:r w:rsidRPr="1DA73FA9" w:rsidR="5379F0CB">
        <w:rPr>
          <w:rFonts w:cs="Arial"/>
        </w:rPr>
        <w:t xml:space="preserve">post in </w:t>
      </w:r>
      <w:r w:rsidRPr="1DA73FA9" w:rsidR="5B2532E0">
        <w:rPr>
          <w:rFonts w:cs="Arial"/>
        </w:rPr>
        <w:t xml:space="preserve">cross-sectional imaging </w:t>
      </w:r>
      <w:r w:rsidR="00E135B3">
        <w:rPr>
          <w:rFonts w:cs="Arial"/>
        </w:rPr>
        <w:t>cardiology was recently filled with the successful applicant starting in April ’22. A</w:t>
      </w:r>
      <w:r w:rsidRPr="1DA73FA9" w:rsidR="768023EE">
        <w:rPr>
          <w:rFonts w:cs="Arial"/>
        </w:rPr>
        <w:t xml:space="preserve">ll sub-specialty areas are </w:t>
      </w:r>
      <w:r w:rsidR="00E135B3">
        <w:rPr>
          <w:rFonts w:cs="Arial"/>
        </w:rPr>
        <w:t xml:space="preserve">now </w:t>
      </w:r>
      <w:r w:rsidRPr="1DA73FA9" w:rsidR="768023EE">
        <w:rPr>
          <w:rFonts w:cs="Arial"/>
        </w:rPr>
        <w:t xml:space="preserve">delivered </w:t>
      </w:r>
      <w:r w:rsidR="00E135B3">
        <w:rPr>
          <w:rFonts w:cs="Arial"/>
        </w:rPr>
        <w:t xml:space="preserve">locally </w:t>
      </w:r>
      <w:r w:rsidRPr="1DA73FA9" w:rsidR="768023EE">
        <w:rPr>
          <w:rFonts w:cs="Arial"/>
        </w:rPr>
        <w:t>with the exception of pulmonary hypertension and cardiac transplant.  The increase in staff allow</w:t>
      </w:r>
      <w:r w:rsidR="00E135B3">
        <w:rPr>
          <w:rFonts w:cs="Arial"/>
        </w:rPr>
        <w:t>s</w:t>
      </w:r>
      <w:r w:rsidRPr="1DA73FA9" w:rsidR="768023EE">
        <w:rPr>
          <w:rFonts w:cs="Arial"/>
        </w:rPr>
        <w:t xml:space="preserve"> for quality improvement projects</w:t>
      </w:r>
      <w:r w:rsidRPr="1DA73FA9" w:rsidR="12A7F170">
        <w:rPr>
          <w:rFonts w:cs="Arial"/>
        </w:rPr>
        <w:t xml:space="preserve">, service development and refinement which are </w:t>
      </w:r>
      <w:r w:rsidRPr="1DA73FA9" w:rsidR="768023EE">
        <w:rPr>
          <w:rFonts w:cs="Arial"/>
        </w:rPr>
        <w:t>currently challenging to produce due to the clinical workload.</w:t>
      </w:r>
      <w:r w:rsidRPr="1DA73FA9">
        <w:rPr>
          <w:rFonts w:cs="Arial"/>
        </w:rPr>
        <w:t xml:space="preserve"> </w:t>
      </w:r>
    </w:p>
    <w:p w:rsidR="006B6ACA" w:rsidP="006B6ACA" w:rsidRDefault="006B6ACA" w14:paraId="5D9B5162" w14:textId="73A5ABF2">
      <w:pPr>
        <w:pStyle w:val="ListParagraph"/>
        <w:rPr>
          <w:rFonts w:cs="Arial"/>
        </w:rPr>
      </w:pPr>
      <w:r>
        <w:rPr>
          <w:rFonts w:cs="Arial"/>
        </w:rPr>
        <w:t xml:space="preserve">In addition to the cardiologists based at RHC, one cardiologist is </w:t>
      </w:r>
      <w:r w:rsidRPr="0076679F">
        <w:rPr>
          <w:rFonts w:cs="Arial"/>
        </w:rPr>
        <w:t>based at RHSC Edinburgh</w:t>
      </w:r>
      <w:r>
        <w:rPr>
          <w:rFonts w:cs="Arial"/>
        </w:rPr>
        <w:t xml:space="preserve">.  This cardiologist </w:t>
      </w:r>
      <w:r w:rsidR="00251FAD">
        <w:rPr>
          <w:rFonts w:cs="Arial"/>
        </w:rPr>
        <w:t xml:space="preserve">provides paediatric cardiology service to the Lothian Health Board as well as outreach services to the East of Scotland.  He also </w:t>
      </w:r>
      <w:r w:rsidRPr="0076679F">
        <w:rPr>
          <w:rFonts w:cs="Arial"/>
        </w:rPr>
        <w:t>undertake</w:t>
      </w:r>
      <w:r>
        <w:rPr>
          <w:rFonts w:cs="Arial"/>
        </w:rPr>
        <w:t>s</w:t>
      </w:r>
      <w:r w:rsidRPr="0076679F">
        <w:rPr>
          <w:rFonts w:cs="Arial"/>
        </w:rPr>
        <w:t xml:space="preserve"> Cardiac Service sessions at </w:t>
      </w:r>
      <w:r>
        <w:rPr>
          <w:rFonts w:cs="Arial"/>
        </w:rPr>
        <w:t xml:space="preserve">RHC </w:t>
      </w:r>
      <w:r w:rsidRPr="0076679F">
        <w:rPr>
          <w:rFonts w:cs="Arial"/>
        </w:rPr>
        <w:t xml:space="preserve">and </w:t>
      </w:r>
      <w:r>
        <w:rPr>
          <w:rFonts w:cs="Arial"/>
        </w:rPr>
        <w:t>forms an</w:t>
      </w:r>
      <w:r w:rsidRPr="0076679F">
        <w:rPr>
          <w:rFonts w:cs="Arial"/>
        </w:rPr>
        <w:t xml:space="preserve"> integrated part of the </w:t>
      </w:r>
      <w:r>
        <w:rPr>
          <w:rFonts w:cs="Arial"/>
        </w:rPr>
        <w:t xml:space="preserve">national </w:t>
      </w:r>
      <w:r w:rsidR="00E135B3">
        <w:rPr>
          <w:rFonts w:cs="Arial"/>
        </w:rPr>
        <w:t>S</w:t>
      </w:r>
      <w:r>
        <w:rPr>
          <w:rFonts w:cs="Arial"/>
        </w:rPr>
        <w:t>PCS team.</w:t>
      </w:r>
    </w:p>
    <w:p w:rsidRPr="003B2662" w:rsidR="006B6ACA" w:rsidP="006B6ACA" w:rsidRDefault="006B6ACA" w14:paraId="2A8DF565" w14:textId="7511C58F">
      <w:pPr>
        <w:pStyle w:val="ListParagraph"/>
        <w:rPr>
          <w:rFonts w:cs="Arial"/>
        </w:rPr>
      </w:pPr>
      <w:r>
        <w:rPr>
          <w:rFonts w:cs="Arial"/>
        </w:rPr>
        <w:t xml:space="preserve">The </w:t>
      </w:r>
      <w:r w:rsidR="00162EEB">
        <w:rPr>
          <w:rFonts w:cs="Arial"/>
        </w:rPr>
        <w:t>S</w:t>
      </w:r>
      <w:r>
        <w:rPr>
          <w:rFonts w:cs="Arial"/>
        </w:rPr>
        <w:t>PCS medical team are supported by Medical</w:t>
      </w:r>
      <w:r w:rsidR="00162EEB">
        <w:rPr>
          <w:rFonts w:cs="Arial"/>
        </w:rPr>
        <w:t xml:space="preserve"> Trainee posts.  These include three</w:t>
      </w:r>
      <w:r>
        <w:rPr>
          <w:rFonts w:cs="Arial"/>
        </w:rPr>
        <w:t xml:space="preserve"> National Training Numbers in Paediatric Cardiology </w:t>
      </w:r>
      <w:r w:rsidR="00162EEB">
        <w:rPr>
          <w:rFonts w:cs="Arial"/>
        </w:rPr>
        <w:t>which is an increase from previous years.  This illustrates the improving profile of SPCS when compared against other UK centres.  There are also two</w:t>
      </w:r>
      <w:r>
        <w:rPr>
          <w:rFonts w:cs="Arial"/>
        </w:rPr>
        <w:t xml:space="preserve"> Speciality Trainees from General Paediatrics, a Clinical Fellow and Foundation Year doctors.  The service is also supported by the development of Advanced Nurse Practitioner posts</w:t>
      </w:r>
      <w:r w:rsidR="00E135B3">
        <w:rPr>
          <w:rFonts w:cs="Arial"/>
        </w:rPr>
        <w:t>,</w:t>
      </w:r>
      <w:r>
        <w:rPr>
          <w:rFonts w:cs="Arial"/>
        </w:rPr>
        <w:t xml:space="preserve"> a UK leading initiative.</w:t>
      </w:r>
    </w:p>
    <w:p w:rsidR="006B6ACA" w:rsidP="006B6ACA" w:rsidRDefault="006B6ACA" w14:paraId="230BE089" w14:textId="77777777">
      <w:pPr>
        <w:pStyle w:val="ListParagraph"/>
        <w:rPr>
          <w:rFonts w:cs="Arial"/>
          <w:b/>
          <w:bCs/>
          <w:kern w:val="32"/>
        </w:rPr>
      </w:pPr>
    </w:p>
    <w:p w:rsidRPr="008A10F0" w:rsidR="006B6ACA" w:rsidP="006B6ACA" w:rsidRDefault="006B6ACA" w14:paraId="19B1AE21" w14:textId="77777777">
      <w:pPr>
        <w:pStyle w:val="ListParagraph"/>
        <w:rPr>
          <w:rFonts w:cs="Arial"/>
          <w:b/>
        </w:rPr>
      </w:pPr>
      <w:r>
        <w:rPr>
          <w:rFonts w:cs="Arial"/>
          <w:b/>
        </w:rPr>
        <w:br w:type="page"/>
      </w:r>
      <w:bookmarkStart w:name="_Hlk96679725" w:id="40"/>
      <w:r w:rsidR="00551085">
        <w:rPr>
          <w:rFonts w:cs="Arial"/>
          <w:b/>
        </w:rPr>
        <w:t>Paediatric Cardiac Nurse Specialists (PCNS</w:t>
      </w:r>
      <w:r w:rsidRPr="008A10F0">
        <w:rPr>
          <w:rFonts w:cs="Arial"/>
          <w:b/>
        </w:rPr>
        <w:t>)</w:t>
      </w:r>
    </w:p>
    <w:bookmarkEnd w:id="40"/>
    <w:p w:rsidR="00D77E7A" w:rsidP="00D77E7A" w:rsidRDefault="00D77E7A" w14:paraId="71DE18A6" w14:textId="77777777">
      <w:pPr>
        <w:pStyle w:val="ListParagraph"/>
        <w:rPr>
          <w:rFonts w:cs="Arial"/>
        </w:rPr>
      </w:pPr>
      <w:r w:rsidRPr="00D77E7A">
        <w:rPr>
          <w:rFonts w:cs="Arial"/>
        </w:rPr>
        <w:t>The Paediatric Cardiac Nurse Specialist Team provides support to children and young adults with heart disease and their families both in and out of hospital. They are also involved in educating families on cardiac conditions and what this means to the child/young adult and their families.  The PCNS Team provide an expansive integrated service to the children and their families who are cared for by SPCS throughout Scotland. The team is led by a Coordinator who manages four PCNS who provide a staffing level of 4.6 WTE. Presently the Band 6 PCNS vacancy remains outstanding</w:t>
      </w:r>
      <w:r>
        <w:rPr>
          <w:rFonts w:cs="Arial"/>
        </w:rPr>
        <w:t>.</w:t>
      </w:r>
    </w:p>
    <w:p w:rsidRPr="00D77E7A" w:rsidR="00D77E7A" w:rsidP="00D77E7A" w:rsidRDefault="00D77E7A" w14:paraId="288C2F86" w14:textId="0FA363AA">
      <w:pPr>
        <w:pStyle w:val="ListParagraph"/>
        <w:rPr>
          <w:rFonts w:cs="Arial"/>
        </w:rPr>
      </w:pPr>
      <w:r w:rsidRPr="00D77E7A">
        <w:rPr>
          <w:rFonts w:cs="Arial"/>
        </w:rPr>
        <w:t>They work collaboratively with the cardiologists</w:t>
      </w:r>
      <w:r w:rsidR="00E135B3">
        <w:rPr>
          <w:rFonts w:cs="Arial"/>
        </w:rPr>
        <w:t>, cardiac surgeons</w:t>
      </w:r>
      <w:r w:rsidRPr="00D77E7A">
        <w:rPr>
          <w:rFonts w:cs="Arial"/>
        </w:rPr>
        <w:t xml:space="preserve"> and </w:t>
      </w:r>
      <w:r w:rsidR="00E135B3">
        <w:rPr>
          <w:rFonts w:cs="Arial"/>
        </w:rPr>
        <w:t>the wider</w:t>
      </w:r>
      <w:r w:rsidRPr="00D77E7A">
        <w:rPr>
          <w:rFonts w:cs="Arial"/>
        </w:rPr>
        <w:t xml:space="preserve"> multidisciplinary team on a daily basis to meet the needs of the patients and families. This includes attending cardiology clinic appointments, spending time with newly diagnosed patients and their families. They identify the needs of the patient and their family and refer appropriately to members of the multidisciplinary team within the hospital. The PCNS Team also communicates regularly with agencies that provide care for our patients in the community setting. The PCNS provide a vital line for our patients between the hospital and community.</w:t>
      </w:r>
    </w:p>
    <w:p w:rsidRPr="00D77E7A" w:rsidR="00D77E7A" w:rsidP="00D77E7A" w:rsidRDefault="00D77E7A" w14:paraId="2507E772" w14:textId="77777777">
      <w:pPr>
        <w:pStyle w:val="ListParagraph"/>
        <w:rPr>
          <w:rFonts w:cs="Arial"/>
        </w:rPr>
      </w:pPr>
      <w:r w:rsidRPr="00D77E7A">
        <w:rPr>
          <w:rFonts w:cs="Arial"/>
        </w:rPr>
        <w:t>On a daily basis the team continues to provide on-going support and education to patients and their families within the hospital environment and also in the community. An example of the work that the PCNS provide is the Home Monitoring Programme (HMP). The HMP has been set up and successfully run by the nurse specialists over a number of years to care for a very vulnerable group of patients.  This service has been extended and now includes shunt dependant patients.</w:t>
      </w:r>
    </w:p>
    <w:p w:rsidRPr="00D77E7A" w:rsidR="00D77E7A" w:rsidP="00D77E7A" w:rsidRDefault="00D77E7A" w14:paraId="3B46C9FF" w14:textId="77777777">
      <w:pPr>
        <w:pStyle w:val="ListParagraph"/>
        <w:rPr>
          <w:rFonts w:cs="Arial"/>
        </w:rPr>
      </w:pPr>
      <w:r w:rsidRPr="00D77E7A">
        <w:rPr>
          <w:rFonts w:cs="Arial"/>
        </w:rPr>
        <w:t>The PCNS Team are also involved with providing information, education and support to parents with an ante-natal diagnosis of a cardiac conditions in order to help prepare them for the birth of their child. This care then continues in the neonatal period and throughout the patient journey.</w:t>
      </w:r>
    </w:p>
    <w:p w:rsidR="00D77E7A" w:rsidP="00D77E7A" w:rsidRDefault="00D77E7A" w14:paraId="59B18EA7" w14:textId="07235D09">
      <w:pPr>
        <w:pStyle w:val="ListParagraph"/>
        <w:rPr>
          <w:rFonts w:cs="Arial"/>
        </w:rPr>
      </w:pPr>
      <w:r w:rsidRPr="00D77E7A">
        <w:rPr>
          <w:rFonts w:cs="Arial"/>
        </w:rPr>
        <w:t xml:space="preserve">The PCNS have been working alongside the Paediatric Cardiac Advanced Nurse Practitioners in developing a Pre- Procedural Virtual Clinic. This </w:t>
      </w:r>
      <w:r w:rsidR="00E135B3">
        <w:rPr>
          <w:rFonts w:cs="Arial"/>
        </w:rPr>
        <w:t>exciting and innovative development</w:t>
      </w:r>
      <w:r w:rsidRPr="00D77E7A">
        <w:rPr>
          <w:rFonts w:cs="Arial"/>
        </w:rPr>
        <w:t xml:space="preserve"> gives the opportunity for information gathering and sharing between parents/patients and professionals, in preparation for Surgery. </w:t>
      </w:r>
    </w:p>
    <w:p w:rsidR="00D77E7A" w:rsidP="00D77E7A" w:rsidRDefault="00D77E7A" w14:paraId="02194748" w14:textId="63E3E3CA">
      <w:pPr>
        <w:pStyle w:val="ListParagraph"/>
        <w:rPr>
          <w:rFonts w:cs="Arial"/>
        </w:rPr>
      </w:pPr>
      <w:r w:rsidRPr="00D77E7A">
        <w:rPr>
          <w:rFonts w:cs="Arial"/>
        </w:rPr>
        <w:t xml:space="preserve">The team continue to work in conjunction with the adult SACCS service based at the Golden Jubilee National Hospital (GJNH) to establish a robust Transition Pathway from SPCS to </w:t>
      </w:r>
      <w:r w:rsidR="00E135B3">
        <w:rPr>
          <w:rFonts w:cs="Arial"/>
        </w:rPr>
        <w:t xml:space="preserve">the </w:t>
      </w:r>
      <w:r w:rsidRPr="00D77E7A">
        <w:rPr>
          <w:rFonts w:cs="Arial"/>
        </w:rPr>
        <w:t>SACCS</w:t>
      </w:r>
      <w:r w:rsidR="00E135B3">
        <w:rPr>
          <w:rFonts w:cs="Arial"/>
        </w:rPr>
        <w:t xml:space="preserve"> tea</w:t>
      </w:r>
      <w:r w:rsidR="00DF35DF">
        <w:rPr>
          <w:rFonts w:cs="Arial"/>
        </w:rPr>
        <w:t xml:space="preserve">m and other adult cardiology </w:t>
      </w:r>
      <w:r w:rsidR="00E135B3">
        <w:rPr>
          <w:rFonts w:cs="Arial"/>
        </w:rPr>
        <w:t>colleagues elsewhere on Scotland</w:t>
      </w:r>
      <w:r w:rsidRPr="00D77E7A">
        <w:rPr>
          <w:rFonts w:cs="Arial"/>
        </w:rPr>
        <w:t>. Transition Pathways and Guidelines have been developed and we have now established nurse specialist-led transition clinics at RHC. This is currently only for patients resident in the Glasgow area but plans are being developed to develop this on a national footing. The PCNS team also support the adult CNS at GJNH with the Transition Open Day where the young adults preparing for transitioning can come and meet the SACCS team and visit their new hospital environment. </w:t>
      </w:r>
      <w:r w:rsidR="00E135B3">
        <w:rPr>
          <w:rFonts w:cs="Arial"/>
        </w:rPr>
        <w:t>This service has been significantly limited by staffing shortages due to the unfilled PCNS post.</w:t>
      </w:r>
    </w:p>
    <w:p w:rsidRPr="00D77E7A" w:rsidR="00D77E7A" w:rsidP="00D77E7A" w:rsidRDefault="00D77E7A" w14:paraId="694615B1" w14:textId="0CC87ABC">
      <w:pPr>
        <w:pStyle w:val="ListParagraph"/>
        <w:rPr>
          <w:rFonts w:cs="Arial"/>
        </w:rPr>
      </w:pPr>
      <w:r w:rsidRPr="00D77E7A">
        <w:rPr>
          <w:rFonts w:cs="Arial"/>
        </w:rPr>
        <w:t>The PCNS are involved with the specialist clinics provided at RHC by Great Ormond Street Hospital.  These clinics care for children with pulmonary hypertension and inherited/acquired cardiomyopathies.  The PCNS also provide a lead for care of patients post cardiac transplant co-ordinating the shared care of these patients between the transplant centres and SPCS. PCNS also provide a valuable role of support and education throughout the network of hospitals that refer to SPCS.  Close links have also been forged with nurse specialist in the majority of regional centres.</w:t>
      </w:r>
    </w:p>
    <w:p w:rsidRPr="00090D56" w:rsidR="00EB6A93" w:rsidP="00090D56" w:rsidRDefault="00EB6A93" w14:paraId="5E589332" w14:textId="0E8B4253">
      <w:pPr>
        <w:pStyle w:val="ListParagraph"/>
        <w:rPr>
          <w:rFonts w:ascii="Times New Roman" w:hAnsi="Times New Roman"/>
        </w:rPr>
      </w:pPr>
      <w:r w:rsidRPr="00090D56">
        <w:rPr>
          <w:rFonts w:cs="Arial"/>
          <w:b/>
        </w:rPr>
        <w:br w:type="page"/>
      </w:r>
    </w:p>
    <w:p w:rsidRPr="008A10F0" w:rsidR="006B6ACA" w:rsidP="006B6ACA" w:rsidRDefault="006B6ACA" w14:paraId="0713C41A" w14:textId="77777777">
      <w:pPr>
        <w:pStyle w:val="ListParagraph"/>
        <w:rPr>
          <w:rFonts w:cs="Arial"/>
          <w:b/>
        </w:rPr>
      </w:pPr>
      <w:bookmarkStart w:name="_Hlk96679801" w:id="41"/>
      <w:r>
        <w:rPr>
          <w:rFonts w:cs="Arial"/>
          <w:b/>
        </w:rPr>
        <w:t xml:space="preserve">Advanced </w:t>
      </w:r>
      <w:r w:rsidRPr="008A10F0">
        <w:rPr>
          <w:rFonts w:cs="Arial"/>
          <w:b/>
        </w:rPr>
        <w:t>Cardiac Practitioner</w:t>
      </w:r>
      <w:r w:rsidRPr="008A10F0">
        <w:rPr>
          <w:rFonts w:cs="Arial"/>
          <w:b/>
        </w:rPr>
        <w:tab/>
      </w:r>
      <w:r>
        <w:rPr>
          <w:rFonts w:cs="Arial"/>
          <w:b/>
        </w:rPr>
        <w:t>(ANP)</w:t>
      </w:r>
    </w:p>
    <w:p w:rsidRPr="00AF37E4" w:rsidR="00AF37E4" w:rsidP="00AF37E4" w:rsidRDefault="00AF37E4" w14:paraId="7C201330" w14:textId="75752F96">
      <w:pPr>
        <w:pStyle w:val="ListParagraph"/>
        <w:rPr>
          <w:rFonts w:cs="Arial"/>
        </w:rPr>
      </w:pPr>
      <w:bookmarkStart w:name="_Hlk99971580" w:id="42"/>
      <w:bookmarkStart w:name="_Hlk99971603" w:id="43"/>
      <w:r w:rsidRPr="00AF37E4">
        <w:rPr>
          <w:rFonts w:cs="Arial"/>
        </w:rPr>
        <w:t>The cardiology ANP team comprises of three ANPs, 2.5 WTE.  The development of this team is a UK leading initiative and several Congenital Heart Centres from England have used our program as a benchmark.  Their role within the cardiology MDT encompasses clinical, audit and teaching components. They are an excellent team resource providing a high standard of safe and effective patient care and continuity in the service where due to training rotations there is a regular turnover of junior medical staff.</w:t>
      </w:r>
      <w:bookmarkEnd w:id="42"/>
    </w:p>
    <w:p w:rsidRPr="00AF37E4" w:rsidR="00AF37E4" w:rsidP="00AF37E4" w:rsidRDefault="00AF37E4" w14:paraId="41DA332F" w14:textId="693108A8">
      <w:pPr>
        <w:pStyle w:val="ListParagraph"/>
        <w:rPr>
          <w:rFonts w:cs="Arial"/>
        </w:rPr>
      </w:pPr>
      <w:r w:rsidRPr="00AF37E4">
        <w:rPr>
          <w:rFonts w:cs="Arial"/>
        </w:rPr>
        <w:t xml:space="preserve">They perform advanced patient assessment including history taking, clinical examination, prescribing, ordering and interpreting chest x-rays, ECGs and blood investigations.   On-call duties are undertaken as part of the registrar rota, taking internal and external cardiology referrals from multidisciplinary teams throughout Scotland.   Utilising skills of advanced communication, clinical knowledge and decision making to effectively manage complex patient care, enabled by the supervision of cardiology consultants.   Continuity of care is provided by follow up appointment/clinic review. </w:t>
      </w:r>
    </w:p>
    <w:p w:rsidRPr="00AF37E4" w:rsidR="00AF37E4" w:rsidP="00AF37E4" w:rsidRDefault="00AF37E4" w14:paraId="3D774A79" w14:textId="5C1279A9">
      <w:pPr>
        <w:pStyle w:val="ListParagraph"/>
        <w:rPr>
          <w:rFonts w:cs="Arial"/>
        </w:rPr>
      </w:pPr>
      <w:r w:rsidRPr="00AF37E4">
        <w:rPr>
          <w:rFonts w:cs="Arial"/>
        </w:rPr>
        <w:t>At the ANP led pre-assessment clinic children scheduled for cardiac interventions are assessed and prepared for their procedure.  Attendance at this clinic improves the child/family journey, provides continuity of care and reduces in-patient stay, through support, information and access to multidisciplinary teams where appropriate.  The ANPs inform the MDT of patient findings at the joint cardiac conference meeting, elaborating on patient information.   Rescheduling of procedures where the child may be unfit for their planned procedure in a timely manner, enabling and promoting appropriate use of cardiac resources is another benefit of this clinic.</w:t>
      </w:r>
    </w:p>
    <w:p w:rsidRPr="00AF37E4" w:rsidR="00AF37E4" w:rsidP="00AF37E4" w:rsidRDefault="00AF37E4" w14:paraId="2470E930" w14:textId="5270AB01">
      <w:pPr>
        <w:pStyle w:val="ListParagraph"/>
        <w:rPr>
          <w:rFonts w:cs="Arial"/>
        </w:rPr>
      </w:pPr>
      <w:r w:rsidRPr="00AF37E4">
        <w:rPr>
          <w:rFonts w:cs="Arial"/>
        </w:rPr>
        <w:t xml:space="preserve">The Cardiology ANP team manage a cohort of children who require day admission for initiation and titration of cardiac drug therapy.   To promote an effective and efficient episode of care the ANP team developed a guideline involving patient assessment and monitoring, prescribing, requesting and interpreting investigations.  These admissions are planned </w:t>
      </w:r>
      <w:r w:rsidRPr="00AF37E4" w:rsidR="005B648A">
        <w:rPr>
          <w:rFonts w:cs="Arial"/>
        </w:rPr>
        <w:t>to take</w:t>
      </w:r>
      <w:r w:rsidRPr="00AF37E4">
        <w:rPr>
          <w:rFonts w:cs="Arial"/>
        </w:rPr>
        <w:t xml:space="preserve"> into consideration family centred care and the demands of the service. </w:t>
      </w:r>
    </w:p>
    <w:p w:rsidRPr="00AF37E4" w:rsidR="00AF37E4" w:rsidP="00AF37E4" w:rsidRDefault="00AF37E4" w14:paraId="1AAE9920" w14:textId="77777777">
      <w:pPr>
        <w:pStyle w:val="ListParagraph"/>
        <w:rPr>
          <w:rFonts w:cs="Arial"/>
        </w:rPr>
      </w:pPr>
      <w:r w:rsidRPr="00AF37E4">
        <w:rPr>
          <w:rFonts w:cs="Arial"/>
        </w:rPr>
        <w:t xml:space="preserve">For children commencing warfarin therapy the ANPs provide a comprehensive teaching package for children and families, ensuring safe monitoring and management of INR levels at home. </w:t>
      </w:r>
    </w:p>
    <w:p w:rsidRPr="00AF37E4" w:rsidR="00AF37E4" w:rsidP="00AF37E4" w:rsidRDefault="00AF37E4" w14:paraId="0E1C8F69" w14:textId="199B767F">
      <w:pPr>
        <w:pStyle w:val="ListParagraph"/>
        <w:rPr>
          <w:rFonts w:cs="Arial"/>
        </w:rPr>
      </w:pPr>
      <w:r w:rsidRPr="00AF37E4">
        <w:rPr>
          <w:rFonts w:cs="Arial"/>
        </w:rPr>
        <w:t>Co-ordinating cardiology patient admission for non-cardiology interventions (dental/general surgical procedures/investigations under GA) is also within their remit, liaising with paediatric multidisciplinary teams to ensure appropriate ward placement and patient safety.</w:t>
      </w:r>
    </w:p>
    <w:p w:rsidRPr="00AF37E4" w:rsidR="00AF37E4" w:rsidP="00AF37E4" w:rsidRDefault="00AF37E4" w14:paraId="78B65654" w14:textId="77777777">
      <w:pPr>
        <w:pStyle w:val="ListParagraph"/>
        <w:rPr>
          <w:rFonts w:cs="Arial"/>
        </w:rPr>
      </w:pPr>
      <w:r w:rsidRPr="00AF37E4">
        <w:rPr>
          <w:rFonts w:cs="Arial"/>
        </w:rPr>
        <w:t>The ANPs have initiated service delivery changes including the surgical fast track pathway and individualisation of pre cardiac catheter investigations preventing routine sampling, both initiatives have proven benefits to children and their families and also a financial saving to the NHS.   The role of co-ordinating and maintaining the RSV immunisation programme for cardiac children in Scotland, has been continued this season, this involves communicating with cardiac multidisciplinary teams throughout Scotland, families, teams within RHC and being a point of contact and resource for information.   The ANPs are currently trialling a pre assessment telephone consult in conjunction with the cardiac nurse specialists.   The aim is to highlight and resolve any potential issues prior to listing the children for surgery and to give the family an overview of what to expect during hospital admission for their cardiac procedure.   They are also involved in introducing neurological functional assessment scoring and undertaking a quality improvement package on neurodevelopmental care.   They continue to be at the forefront of enabling change during the Covid pandemic to ensure efficient running of the paediatric cardiac service.</w:t>
      </w:r>
    </w:p>
    <w:p w:rsidRPr="00AF37E4" w:rsidR="00AF37E4" w:rsidP="00AF37E4" w:rsidRDefault="00AF37E4" w14:paraId="061AD4A6" w14:textId="7C1DA380">
      <w:pPr>
        <w:pStyle w:val="ListParagraph"/>
        <w:rPr>
          <w:rFonts w:cs="Arial"/>
        </w:rPr>
      </w:pPr>
      <w:r w:rsidRPr="00AF37E4">
        <w:rPr>
          <w:rFonts w:cs="Arial"/>
        </w:rPr>
        <w:t>In addition</w:t>
      </w:r>
      <w:r>
        <w:rPr>
          <w:rFonts w:cs="Arial"/>
        </w:rPr>
        <w:t>,</w:t>
      </w:r>
      <w:r w:rsidRPr="00AF37E4">
        <w:rPr>
          <w:rFonts w:cs="Arial"/>
        </w:rPr>
        <w:t xml:space="preserve"> the ANPs develop, update and audit clinical guidelines, present at cardiology national conferences, teach on post registration nursing courses and have initiated a weekly teaching programme for the cardiology based nursing team.  They also have trainee ANPs and medical staff working alongside them to learn skills of clinical cardiac assessment and examination.   </w:t>
      </w:r>
    </w:p>
    <w:p w:rsidRPr="00AF37E4" w:rsidR="00AF37E4" w:rsidP="00AF37E4" w:rsidRDefault="00AF37E4" w14:paraId="4043723A" w14:textId="460C5BB4">
      <w:pPr>
        <w:pStyle w:val="ListParagraph"/>
        <w:rPr>
          <w:rFonts w:cs="Arial"/>
        </w:rPr>
      </w:pPr>
      <w:r w:rsidRPr="00AF37E4">
        <w:rPr>
          <w:rFonts w:cs="Arial"/>
        </w:rPr>
        <w:t>They achieve their objectives of providing a high standard of safe and effective patient and family care, whilst maintaining continuity.   They keep themselves updated by attending and presenting at NMP/AMP forums, attending cardiology teaching sessions and study days/conferences appropriate for their role.</w:t>
      </w:r>
      <w:bookmarkEnd w:id="43"/>
    </w:p>
    <w:bookmarkEnd w:id="41"/>
    <w:p w:rsidR="00E135B3" w:rsidP="00AF37E4" w:rsidRDefault="00E135B3" w14:paraId="39AA3D0B" w14:textId="6C34168F">
      <w:pPr>
        <w:pStyle w:val="ListParagraph"/>
        <w:rPr>
          <w:rFonts w:cs="Arial"/>
        </w:rPr>
      </w:pPr>
      <w:r>
        <w:rPr>
          <w:rFonts w:cs="Arial"/>
        </w:rPr>
        <w:t>This team is essential to the smooth and efficient running of the cardiac interventional and surgical programmes</w:t>
      </w:r>
      <w:r w:rsidR="002A385E">
        <w:rPr>
          <w:rFonts w:cs="Arial"/>
        </w:rPr>
        <w:t>. It is important to note these posts are all funded by the health board and not through the service level agreement with National Services Scotland.</w:t>
      </w:r>
    </w:p>
    <w:p w:rsidRPr="006B6ACA" w:rsidR="006B6ACA" w:rsidP="006B6ACA" w:rsidRDefault="006B6ACA" w14:paraId="0DCF3D03" w14:textId="77777777">
      <w:pPr>
        <w:pStyle w:val="ListParagraph"/>
        <w:rPr>
          <w:b/>
        </w:rPr>
      </w:pPr>
      <w:r w:rsidRPr="006B6ACA">
        <w:rPr>
          <w:b/>
        </w:rPr>
        <w:t>Cardiology Physiology Department</w:t>
      </w:r>
    </w:p>
    <w:p w:rsidR="00F079F2" w:rsidP="1DA73FA9" w:rsidRDefault="563C4017" w14:paraId="62645C9A" w14:textId="1665F8E2">
      <w:pPr>
        <w:pStyle w:val="ListParagraph"/>
      </w:pPr>
      <w:r>
        <w:t xml:space="preserve">The Cardiac Physiology department delivers advanced Cardiac Physiology </w:t>
      </w:r>
      <w:r w:rsidR="002A385E">
        <w:t>support for the SPCS and wider hospital</w:t>
      </w:r>
      <w:r>
        <w:t xml:space="preserve">.  High quality specialist investigations provided by the department include </w:t>
      </w:r>
      <w:r w:rsidR="768023EE">
        <w:t>e</w:t>
      </w:r>
      <w:r>
        <w:t xml:space="preserve">picardial and </w:t>
      </w:r>
      <w:r w:rsidR="768023EE">
        <w:t>t</w:t>
      </w:r>
      <w:r>
        <w:t xml:space="preserve">rans-oesophageal assessment in Cardiac Theatre.  Cardiac physiology also provides haemodynamic and echocardiographic assessment during both diagnostic and interventional procedures in the </w:t>
      </w:r>
      <w:r w:rsidR="768023EE">
        <w:t>c</w:t>
      </w:r>
      <w:r>
        <w:t xml:space="preserve">ardiac </w:t>
      </w:r>
      <w:r w:rsidR="768023EE">
        <w:t>c</w:t>
      </w:r>
      <w:r>
        <w:t xml:space="preserve">atheter </w:t>
      </w:r>
      <w:r w:rsidR="744BA4B8">
        <w:t>laboratory</w:t>
      </w:r>
      <w:r>
        <w:t xml:space="preserve">.  Services also include provision of cardiac physiology to the </w:t>
      </w:r>
      <w:r w:rsidR="768023EE">
        <w:t>c</w:t>
      </w:r>
      <w:r>
        <w:t xml:space="preserve">ritical </w:t>
      </w:r>
      <w:r w:rsidR="768023EE">
        <w:t>c</w:t>
      </w:r>
      <w:r>
        <w:t>are unit encompass</w:t>
      </w:r>
      <w:r w:rsidR="768023EE">
        <w:t>ing both intensive care and high d</w:t>
      </w:r>
      <w:r>
        <w:t>ependency patients.  The investigations include ECG, Echo and Trans-oesophageal Echocardiography.  The physiology department also provide support for the busy Cardiac Services Outpatient department with the above tests and also including Exercise Tolerance Testing.  Physiology services cover all areas of the hospital.</w:t>
      </w:r>
      <w:r w:rsidR="3E533B86">
        <w:t xml:space="preserve"> </w:t>
      </w:r>
    </w:p>
    <w:p w:rsidR="00BD6F0D" w:rsidP="00BD6F0D" w:rsidRDefault="00BD6F0D" w14:paraId="4CF0B14C" w14:textId="1D91E6B5">
      <w:pPr>
        <w:pStyle w:val="ListParagraph"/>
        <w:rPr>
          <w:b/>
        </w:rPr>
      </w:pPr>
      <w:r w:rsidRPr="006B6ACA">
        <w:rPr>
          <w:b/>
        </w:rPr>
        <w:t>Cardi</w:t>
      </w:r>
      <w:r>
        <w:rPr>
          <w:b/>
        </w:rPr>
        <w:t>ac Theatre</w:t>
      </w:r>
      <w:r w:rsidRPr="006B6ACA">
        <w:rPr>
          <w:b/>
        </w:rPr>
        <w:t xml:space="preserve"> Team</w:t>
      </w:r>
    </w:p>
    <w:p w:rsidRPr="003F0009" w:rsidR="00BD6F0D" w:rsidP="00BD6F0D" w:rsidRDefault="00BD6F0D" w14:paraId="48CEA1AD" w14:textId="77777777">
      <w:pPr>
        <w:pStyle w:val="ListParagraph"/>
      </w:pPr>
      <w:r>
        <w:t xml:space="preserve">The cardiac theatre team consists of highly skilled and dedicated nurses and operating department practitioners. The team aims to deliver exceptional patient centred peri-operative care to children and young adults undergoing open heart surgery within the Royal Hospital for Children. This cohesive and versatile team are able to adapt to challenging situations with compassion and commitment. As well as working alongside other specialities within the busy theatre department, the cardiac theatre team work closely with and provide surgical support for NICU, PICU, ECLS and the cardiac catheter laboratory. </w:t>
      </w:r>
    </w:p>
    <w:p w:rsidRPr="006B6ACA" w:rsidR="00BD6F0D" w:rsidP="00BD6F0D" w:rsidRDefault="00BD6F0D" w14:paraId="3A1D475C" w14:textId="736651E2">
      <w:pPr>
        <w:pStyle w:val="ListParagraph"/>
        <w:rPr>
          <w:b/>
        </w:rPr>
      </w:pPr>
      <w:r w:rsidRPr="006B6ACA">
        <w:rPr>
          <w:b/>
        </w:rPr>
        <w:t xml:space="preserve">Cardiology Catheter </w:t>
      </w:r>
      <w:r w:rsidR="00DF35DF">
        <w:rPr>
          <w:b/>
        </w:rPr>
        <w:t>Suite</w:t>
      </w:r>
      <w:r w:rsidRPr="006B6ACA">
        <w:rPr>
          <w:b/>
        </w:rPr>
        <w:t xml:space="preserve"> Team</w:t>
      </w:r>
      <w:r w:rsidRPr="006B6ACA">
        <w:rPr>
          <w:b/>
        </w:rPr>
        <w:tab/>
      </w:r>
    </w:p>
    <w:p w:rsidR="00BD6F0D" w:rsidP="00BD6F0D" w:rsidRDefault="00BD6F0D" w14:paraId="10476247" w14:textId="77777777">
      <w:pPr>
        <w:pStyle w:val="ListParagraph"/>
      </w:pPr>
      <w:r>
        <w:t>The Catheter Lab is managed by a Senior Charge Nurse (SCN) and is operated as part of the Theatre environment.  The entire range of catheter procedures are offered at RHC including Percutaneous Pulmonary Valve Implantation (PPVI) and hybrid procedures where Surgery and Interventional Cardiology combine in a single procedure to provide the best outcome for patients.  The cardiac catheter laboratory current being replaced with a state-of-the-art system which will greatly enhance service efficiencies and reduce radiation and contrast exposure. Of the patient and the team. This will include the ability to import other imaging modalities like CT and MRI. The team have formed a taskforce to re-assess and critically appraise all aspects of the cardiac catheter pathway to exhort all benefits from this significant capital investment and the dedicated team.</w:t>
      </w:r>
    </w:p>
    <w:p w:rsidR="00783DF3" w:rsidRDefault="00783DF3" w14:paraId="4B6D4EC3" w14:textId="77777777">
      <w:pPr>
        <w:rPr>
          <w:rFonts w:ascii="Calibri" w:hAnsi="Calibri" w:eastAsia="Calibri" w:cs="Arial"/>
          <w:b/>
          <w:sz w:val="22"/>
          <w:szCs w:val="22"/>
        </w:rPr>
      </w:pPr>
      <w:r>
        <w:rPr>
          <w:rFonts w:cs="Arial"/>
          <w:b/>
        </w:rPr>
        <w:br w:type="page"/>
      </w:r>
    </w:p>
    <w:p w:rsidR="006B6ACA" w:rsidP="006B6ACA" w:rsidRDefault="006B6ACA" w14:paraId="3EAD94B7" w14:textId="52B3811E">
      <w:pPr>
        <w:pStyle w:val="ListParagraph"/>
        <w:rPr>
          <w:rFonts w:cs="Arial"/>
        </w:rPr>
      </w:pPr>
      <w:r>
        <w:rPr>
          <w:rFonts w:cs="Arial"/>
          <w:b/>
        </w:rPr>
        <w:t>Cardiac Ward (1E</w:t>
      </w:r>
      <w:r w:rsidRPr="008A10F0">
        <w:rPr>
          <w:rFonts w:cs="Arial"/>
          <w:b/>
        </w:rPr>
        <w:t>)</w:t>
      </w:r>
      <w:r>
        <w:rPr>
          <w:rFonts w:cs="Arial"/>
        </w:rPr>
        <w:tab/>
      </w:r>
    </w:p>
    <w:p w:rsidR="006B6ACA" w:rsidP="006B6ACA" w:rsidRDefault="6A6DCD45" w14:paraId="242EFD49" w14:textId="19A13EE1">
      <w:pPr>
        <w:pStyle w:val="ListParagraph"/>
        <w:rPr>
          <w:rFonts w:cs="Arial"/>
        </w:rPr>
      </w:pPr>
      <w:r w:rsidRPr="1DA73FA9">
        <w:rPr>
          <w:rFonts w:cs="Arial"/>
        </w:rPr>
        <w:t>Inpatient c</w:t>
      </w:r>
      <w:r w:rsidRPr="1DA73FA9" w:rsidR="563C4017">
        <w:rPr>
          <w:rFonts w:cs="Arial"/>
        </w:rPr>
        <w:t xml:space="preserve">ardiac </w:t>
      </w:r>
      <w:r w:rsidRPr="1DA73FA9">
        <w:rPr>
          <w:rFonts w:cs="Arial"/>
        </w:rPr>
        <w:t>c</w:t>
      </w:r>
      <w:r w:rsidRPr="1DA73FA9" w:rsidR="563C4017">
        <w:rPr>
          <w:rFonts w:cs="Arial"/>
        </w:rPr>
        <w:t>are is located at RHC, Ward 1E.  There are 14 beds which can be utilised for patients admitted for and recovering from surgery and catheter procedures.  The ward also admits cardiology patients admitted for non-cardiac procedures (e.g. dental procedures or MRI under general anaesthesia).  The ward is managed by a Senior Charge Nurse experienced in the care of cardiac patients.</w:t>
      </w:r>
      <w:r w:rsidR="002A385E">
        <w:rPr>
          <w:rFonts w:cs="Arial"/>
        </w:rPr>
        <w:t xml:space="preserve"> The team have developed the skill set significantly and are now delivering high dependency care to a current maximum of three patients at a time. This has been involved rolling out training and use of high flow oxygen therapy, use of inotropes and prostaglandin in a ward environment.</w:t>
      </w:r>
    </w:p>
    <w:p w:rsidR="006B6ACA" w:rsidP="006B6ACA" w:rsidRDefault="006B6ACA" w14:paraId="39B793F7" w14:textId="0F98432D">
      <w:pPr>
        <w:pStyle w:val="ListParagraph"/>
        <w:rPr>
          <w:rFonts w:cs="Arial"/>
        </w:rPr>
      </w:pPr>
      <w:bookmarkStart w:name="_Hlk97014886" w:id="44"/>
      <w:r>
        <w:rPr>
          <w:rFonts w:cs="Arial"/>
          <w:b/>
        </w:rPr>
        <w:t>P</w:t>
      </w:r>
      <w:r w:rsidR="00E24E45">
        <w:rPr>
          <w:rFonts w:cs="Arial"/>
          <w:b/>
        </w:rPr>
        <w:t xml:space="preserve">aediatric and Neonatal Intensive </w:t>
      </w:r>
      <w:r>
        <w:rPr>
          <w:rFonts w:cs="Arial"/>
          <w:b/>
        </w:rPr>
        <w:t>C</w:t>
      </w:r>
      <w:r w:rsidR="00E24E45">
        <w:rPr>
          <w:rFonts w:cs="Arial"/>
          <w:b/>
        </w:rPr>
        <w:t xml:space="preserve">are </w:t>
      </w:r>
      <w:r>
        <w:rPr>
          <w:rFonts w:cs="Arial"/>
          <w:b/>
        </w:rPr>
        <w:t>U</w:t>
      </w:r>
      <w:r w:rsidR="00E24E45">
        <w:rPr>
          <w:rFonts w:cs="Arial"/>
          <w:b/>
        </w:rPr>
        <w:t>nit</w:t>
      </w:r>
    </w:p>
    <w:p w:rsidRPr="005573DA" w:rsidR="005573DA" w:rsidP="005573DA" w:rsidRDefault="005573DA" w14:paraId="7C6735A4" w14:textId="77777777">
      <w:pPr>
        <w:pStyle w:val="ListParagraph"/>
      </w:pPr>
      <w:r>
        <w:t>Cardiac Critical Care is managed by the teams in both the Neonatal and Paediatric Intensive Care Units.  The Paediatric Cardiac Service works closely with both NICU and PICU on a daily basis.  Dr Mark Davidson is the Cardiac Lead for PICU</w:t>
      </w:r>
      <w:r w:rsidRPr="005573DA">
        <w:t xml:space="preserve"> and Clinical Director of the Scottish Paediatric Cardiac Service</w:t>
      </w:r>
      <w:r>
        <w:t xml:space="preserve">.  </w:t>
      </w:r>
    </w:p>
    <w:p w:rsidR="005573DA" w:rsidP="005573DA" w:rsidRDefault="005573DA" w14:paraId="1E81D622" w14:textId="77777777">
      <w:pPr>
        <w:pStyle w:val="ListParagraph"/>
      </w:pPr>
      <w:r>
        <w:t>Interactions between the wider cardiac faculty and both PICU and NICU take place at clinical levels as well as being interfaced at both governance and managerial levels.  Both the NICU and PICU teams have extensive experience in the management of patients with cardiac conditions and patients are transitioned as clinically appropriate to maximise utility of the critical care capacity on the campus.</w:t>
      </w:r>
    </w:p>
    <w:p w:rsidR="005573DA" w:rsidP="005573DA" w:rsidRDefault="005573DA" w14:paraId="76008C12" w14:textId="2177DDF1">
      <w:pPr>
        <w:pStyle w:val="ListParagraph"/>
      </w:pPr>
      <w:r>
        <w:t xml:space="preserve">Nurse staffing in critical care </w:t>
      </w:r>
      <w:r w:rsidRPr="005573DA">
        <w:t>has improved</w:t>
      </w:r>
      <w:r>
        <w:t xml:space="preserve"> of late and this has led to </w:t>
      </w:r>
      <w:r w:rsidRPr="005573DA">
        <w:t xml:space="preserve">a more efficient use of the cardiac surgical theatre team </w:t>
      </w:r>
      <w:r>
        <w:t xml:space="preserve">and </w:t>
      </w:r>
      <w:r w:rsidRPr="005573DA">
        <w:t xml:space="preserve">a </w:t>
      </w:r>
      <w:r>
        <w:t>reduc</w:t>
      </w:r>
      <w:r w:rsidRPr="005573DA">
        <w:t>ed</w:t>
      </w:r>
      <w:r>
        <w:t xml:space="preserve"> waiting time for </w:t>
      </w:r>
      <w:r w:rsidRPr="005573DA">
        <w:t xml:space="preserve">cardiac surgical </w:t>
      </w:r>
      <w:r>
        <w:t>patients. Within critical care we continue to complete in-house cardiac competency programmes for nurses who have completed the relevant education requirements and have at least a year of critical care experience. These nursing pressures have impacted on the critical care nurse education programme which has been unable to run the Glasgow Caledonian University accredited cardiac nursing module over the last three years. We plan to run these nursing courses again from 202</w:t>
      </w:r>
      <w:r w:rsidR="00182C49">
        <w:t>2</w:t>
      </w:r>
      <w:r>
        <w:t>.</w:t>
      </w:r>
    </w:p>
    <w:p w:rsidRPr="006038CD" w:rsidR="005573DA" w:rsidP="005573DA" w:rsidRDefault="683BC9CA" w14:paraId="4C0B7C60" w14:textId="7CA38730">
      <w:pPr>
        <w:pStyle w:val="ListParagraph"/>
      </w:pPr>
      <w:r>
        <w:t xml:space="preserve">Critical care </w:t>
      </w:r>
      <w:r w:rsidR="5E27969C">
        <w:t>has</w:t>
      </w:r>
      <w:r>
        <w:t xml:space="preserve"> formed a cardiac focus group along with colleagues from the cardiac ward, pre-admission, </w:t>
      </w:r>
      <w:r w:rsidR="0E92C747">
        <w:t>NICU and</w:t>
      </w:r>
      <w:r>
        <w:t xml:space="preserve"> cardiac theatres, to develop key areas with the aim of enhancing the care delivered. This multi-disciplinary group has further refined the cardiac surgical patient’s pathway which is available on the Royal Hospital for Children guidelines app. This process has led to the development of physiology and patient specific pathways including the right ventricular outflow tract pathway and fast track programme which have led to enhanced care. Further work is now underway to refine and review the cardiac catheter patient pathway.</w:t>
      </w:r>
    </w:p>
    <w:p w:rsidR="006B6ACA" w:rsidP="006B6ACA" w:rsidRDefault="006B6ACA" w14:paraId="794D0F60" w14:textId="77777777">
      <w:pPr>
        <w:pStyle w:val="ListParagraph"/>
        <w:rPr>
          <w:rFonts w:cs="Arial"/>
          <w:b/>
        </w:rPr>
      </w:pPr>
      <w:bookmarkStart w:name="_Hlk96679928" w:id="45"/>
      <w:bookmarkStart w:name="_Hlk96680020" w:id="46"/>
      <w:bookmarkEnd w:id="44"/>
      <w:r>
        <w:rPr>
          <w:rFonts w:cs="Arial"/>
          <w:b/>
        </w:rPr>
        <w:t>Clinical Psychology</w:t>
      </w:r>
    </w:p>
    <w:bookmarkEnd w:id="45"/>
    <w:bookmarkEnd w:id="46"/>
    <w:p w:rsidRPr="00B47BFB" w:rsidR="00B47BFB" w:rsidP="00B47BFB" w:rsidRDefault="00B47BFB" w14:paraId="22D7CC29" w14:textId="6726E191">
      <w:pPr>
        <w:pStyle w:val="ListParagraph"/>
      </w:pPr>
      <w:r w:rsidRPr="00B47BFB">
        <w:t>Cardiology has no funded NSD sessions which is a significant gap and means the service is limited in what it can offer, particularly to non GGC patients.  Specialist Children’s Services currently provide 0.4wte from generic funding but this means the service is not protected and could be impacted upon by fluctuating levels of psychological need in other specialties within the RHC Glasgow.</w:t>
      </w:r>
    </w:p>
    <w:p w:rsidR="00B47BFB" w:rsidP="00B47BFB" w:rsidRDefault="00B47BFB" w14:paraId="4BC004EE" w14:textId="631998FE">
      <w:pPr>
        <w:pStyle w:val="ListParagraph"/>
      </w:pPr>
      <w:r w:rsidRPr="00B47BFB">
        <w:t>The Paediatric Psychology service received 45 referrals​ between April 2021-Mar 2022. This represents a reduction in annual referrals (typically around 80+ per year) which is likely to be as a result of the ongoing impact of COVID and temporary subsequent reduction in some elective surgeries.  As the NHS remobilises with a return towards pre pandemic ways of delivering clinical care, we have seen an increase in referrals to psychology and would anticipate that this will continue to increase. We may also see a period of a potential surge in referrals as previously unmet or unrecognised psychological need is detected.   The service is currently continuing to meet national HEAT standards for referral to treatment time for evidence based psychological therapies (currently set at 18 weeks RTT) but this will be impacted as referral rates increase back to pre-pandemic levels (or potentially higher).</w:t>
      </w:r>
    </w:p>
    <w:p w:rsidR="00B47BFB" w:rsidP="00B47BFB" w:rsidRDefault="00B47BFB" w14:paraId="2C546FD8" w14:textId="77777777">
      <w:pPr>
        <w:pStyle w:val="xxmsolistparagraph"/>
        <w:shd w:val="clear" w:color="auto" w:fill="FFFFFF"/>
        <w:ind w:left="720"/>
        <w:rPr>
          <w:rFonts w:eastAsia="Calibri" w:cs="Times New Roman"/>
        </w:rPr>
      </w:pPr>
      <w:r w:rsidRPr="00B47BFB">
        <w:rPr>
          <w:rFonts w:eastAsia="Calibri" w:cs="Times New Roman"/>
        </w:rPr>
        <w:t>In addition to one to one psychological assessment and intervention, we have continued to offer:</w:t>
      </w:r>
    </w:p>
    <w:p w:rsidR="00105571" w:rsidP="00105571" w:rsidRDefault="00B47BFB" w14:paraId="138D599E" w14:textId="77777777">
      <w:pPr>
        <w:pStyle w:val="xxmsolistparagraph"/>
        <w:numPr>
          <w:ilvl w:val="0"/>
          <w:numId w:val="48"/>
        </w:numPr>
        <w:shd w:val="clear" w:color="auto" w:fill="FFFFFF"/>
        <w:ind w:left="1077" w:hanging="397"/>
        <w:rPr>
          <w:rFonts w:ascii="Times New Roman" w:hAnsi="Times New Roman" w:cs="Times New Roman"/>
          <w:color w:val="201F1E"/>
          <w:sz w:val="24"/>
          <w:szCs w:val="24"/>
        </w:rPr>
      </w:pPr>
      <w:r w:rsidRPr="00B47BFB">
        <w:rPr>
          <w:rFonts w:eastAsia="Calibri" w:cs="Times New Roman"/>
        </w:rPr>
        <w:t>A weekly parent support group offered to all cardiac inpatient families is currently being relaunched as a face to face session after COVID restrictions stopped this from being an option. Previously a virtual format was explored but did not run due to no take up. </w:t>
      </w:r>
    </w:p>
    <w:p w:rsidRPr="00105571" w:rsidR="00105571" w:rsidP="00105571" w:rsidRDefault="00B47BFB" w14:paraId="575ECC28" w14:textId="77777777">
      <w:pPr>
        <w:pStyle w:val="xxmsolistparagraph"/>
        <w:numPr>
          <w:ilvl w:val="0"/>
          <w:numId w:val="48"/>
        </w:numPr>
        <w:shd w:val="clear" w:color="auto" w:fill="FFFFFF"/>
        <w:ind w:left="1077" w:hanging="397"/>
        <w:rPr>
          <w:rFonts w:ascii="Times New Roman" w:hAnsi="Times New Roman" w:cs="Times New Roman"/>
          <w:color w:val="201F1E"/>
          <w:sz w:val="24"/>
          <w:szCs w:val="24"/>
        </w:rPr>
      </w:pPr>
      <w:r w:rsidRPr="00105571">
        <w:rPr>
          <w:rFonts w:eastAsia="Calibri" w:cs="Times New Roman"/>
        </w:rPr>
        <w:t>A monthly reflective practice group for the cardiac nurse specialist team and available time on a Friday morning for staff to consult with the psychologist about patients has been</w:t>
      </w:r>
      <w:r w:rsidRPr="00105571">
        <w:rPr>
          <w:color w:val="0C64C0"/>
        </w:rPr>
        <w:t xml:space="preserve"> </w:t>
      </w:r>
      <w:r w:rsidRPr="00105571">
        <w:rPr>
          <w:rFonts w:eastAsia="Calibri" w:cs="Times New Roman"/>
        </w:rPr>
        <w:t>offered.  Both of these extend the reach of the psychology service by enabling psychological advice to be provided in order that staff can manage low level psychological difficulties on the wards. This minimises the need for a referral for one to one psychological therapy. Due to reduced Cardiac Nurse Specialist time the monthly reflective practice group has not been possible but we are planning dates to start again. </w:t>
      </w:r>
    </w:p>
    <w:p w:rsidRPr="00105571" w:rsidR="00105571" w:rsidP="00105571" w:rsidRDefault="00B47BFB" w14:paraId="103F45D2" w14:textId="77777777">
      <w:pPr>
        <w:pStyle w:val="xxmsolistparagraph"/>
        <w:numPr>
          <w:ilvl w:val="0"/>
          <w:numId w:val="48"/>
        </w:numPr>
        <w:shd w:val="clear" w:color="auto" w:fill="FFFFFF"/>
        <w:ind w:left="1077" w:hanging="397"/>
        <w:rPr>
          <w:rFonts w:ascii="Times New Roman" w:hAnsi="Times New Roman" w:cs="Times New Roman"/>
          <w:color w:val="201F1E"/>
          <w:sz w:val="24"/>
          <w:szCs w:val="24"/>
        </w:rPr>
      </w:pPr>
      <w:r w:rsidRPr="00105571">
        <w:rPr>
          <w:rFonts w:eastAsia="Calibri" w:cs="Times New Roman"/>
        </w:rPr>
        <w:t>Attendance at the Cardiology Transition Day for young people and families who are transitioning to adult services. Support and advice is offered relating to adjusting to the changes associated with moving to an adult service.</w:t>
      </w:r>
    </w:p>
    <w:p w:rsidR="00105571" w:rsidP="00105571" w:rsidRDefault="00B47BFB" w14:paraId="52E5AB7D" w14:textId="77777777">
      <w:pPr>
        <w:pStyle w:val="xxmsolistparagraph"/>
        <w:numPr>
          <w:ilvl w:val="0"/>
          <w:numId w:val="48"/>
        </w:numPr>
        <w:shd w:val="clear" w:color="auto" w:fill="FFFFFF"/>
        <w:ind w:left="1077" w:hanging="397"/>
        <w:rPr>
          <w:rFonts w:ascii="Times New Roman" w:hAnsi="Times New Roman" w:cs="Times New Roman"/>
          <w:color w:val="201F1E"/>
          <w:sz w:val="24"/>
          <w:szCs w:val="24"/>
        </w:rPr>
      </w:pPr>
      <w:r w:rsidRPr="00105571">
        <w:rPr>
          <w:rFonts w:eastAsia="Calibri" w:cs="Times New Roman"/>
        </w:rPr>
        <w:t>Consultation and advice on key developments within the cardiology service. For example, articulating the psychological needs of infants who have been on ECMO therapy in order to contribute to the establishment of a neurodevelopmental pathway.</w:t>
      </w:r>
    </w:p>
    <w:p w:rsidRPr="006D2FA2" w:rsidR="003276D0" w:rsidP="00105571" w:rsidRDefault="00B47BFB" w14:paraId="7B456FF8" w14:textId="59CE2000">
      <w:pPr>
        <w:pStyle w:val="xxmsolistparagraph"/>
        <w:numPr>
          <w:ilvl w:val="0"/>
          <w:numId w:val="48"/>
        </w:numPr>
        <w:shd w:val="clear" w:color="auto" w:fill="FFFFFF"/>
        <w:ind w:left="1077" w:hanging="397"/>
        <w:rPr>
          <w:rFonts w:ascii="Times New Roman" w:hAnsi="Times New Roman" w:cs="Times New Roman"/>
          <w:color w:val="201F1E"/>
          <w:sz w:val="24"/>
          <w:szCs w:val="24"/>
        </w:rPr>
      </w:pPr>
      <w:r w:rsidRPr="00105571">
        <w:rPr>
          <w:rFonts w:eastAsia="Calibri" w:cs="Times New Roman"/>
        </w:rPr>
        <w:t>Research in conjunction with the Doctoral Clinical Psychology course.  A research project is currently underway exploring the impact of surgery and hospitalisation on infant mental health.  It is hoped that this research project will provide valuable insight and will allow the cardiac service to think about possible service developments which will improve patient care for infants and their families.</w:t>
      </w:r>
    </w:p>
    <w:p w:rsidR="006D2FA2" w:rsidRDefault="006D2FA2" w14:paraId="12D21636" w14:textId="3B737A23">
      <w:pPr>
        <w:rPr>
          <w:rFonts w:ascii="Calibri" w:hAnsi="Calibri" w:eastAsia="Calibri" w:cs="Arial"/>
          <w:b/>
          <w:sz w:val="22"/>
          <w:szCs w:val="22"/>
        </w:rPr>
      </w:pPr>
    </w:p>
    <w:p w:rsidRPr="006D2FA2" w:rsidR="006D2FA2" w:rsidP="006D2FA2" w:rsidRDefault="006D2FA2" w14:paraId="10986B92" w14:textId="33D1CDD4">
      <w:pPr>
        <w:pStyle w:val="ListParagraph"/>
        <w:rPr>
          <w:rFonts w:cs="Arial"/>
          <w:b/>
        </w:rPr>
      </w:pPr>
      <w:r w:rsidRPr="006D2FA2">
        <w:rPr>
          <w:rFonts w:cs="Arial"/>
          <w:b/>
        </w:rPr>
        <w:t>Dietetic Support</w:t>
      </w:r>
    </w:p>
    <w:p w:rsidRPr="006D1A62" w:rsidR="006D2FA2" w:rsidP="006D2FA2" w:rsidRDefault="006D2FA2" w14:paraId="426387E5" w14:textId="195A90D7">
      <w:pPr>
        <w:pStyle w:val="ListParagraph"/>
      </w:pPr>
      <w:r w:rsidRPr="006D1A62">
        <w:t xml:space="preserve">Paediatric cardiology </w:t>
      </w:r>
      <w:r w:rsidRPr="006D1A62" w:rsidR="00141316">
        <w:t>dietetic</w:t>
      </w:r>
      <w:r w:rsidRPr="006D1A62">
        <w:t xml:space="preserve"> support within GGC is provided by a single dietician, funded to 0.3 WTE, whose role is to assess and optimise the nutritional status of infants and children with Congenital Heart Disease. This includes those admitted to the cardiology ward where acute nutritional intervention is provided and in the community, both pre and post cardiac intervention. A key part of this role is the intensive dietetic review provided to infants (shunt dependent or with Hypoplastic Left Heart Syndrome - HLHS) who follow the cardiac home monitoring programme throughout Scotland. There are on average 80 patients on the acute caseload. The Cardiac Dietician is the main contact for advice for paediatric dieticians, health visitors and community nurses working with paediatric cardiology patients across Scotland. The responsibilities of this essential post also include research and audit of any nutritional intervention in children with Congenital Heart Disease both locally and nationally. This has included implementation of a validated nutrition screening to be used for all infants admitted to the cardiology ward. </w:t>
      </w:r>
    </w:p>
    <w:p w:rsidRPr="006D1A62" w:rsidR="006D2FA2" w:rsidP="006D2FA2" w:rsidRDefault="006D2FA2" w14:paraId="7F613D72" w14:textId="77777777">
      <w:pPr>
        <w:pStyle w:val="ListParagraph"/>
      </w:pPr>
      <w:r w:rsidRPr="006D1A62">
        <w:t>The experienced post holder has developed protocols for the nutritional management of cardiac infants &amp; children including the nutritional section for the Hypoplastic Left Heart Syndrome home monitoring programme. They also have an active role in training paediatric dieticians and has developed tutorials for dietitians beginning to work in cardiology.  </w:t>
      </w:r>
    </w:p>
    <w:p w:rsidR="00105571" w:rsidP="1DA73FA9" w:rsidRDefault="006D2FA2" w14:paraId="5F84F554" w14:textId="33888765">
      <w:pPr>
        <w:pStyle w:val="ListParagraph"/>
        <w:rPr>
          <w:rFonts w:cs="Arial"/>
          <w:b/>
          <w:bCs/>
        </w:rPr>
      </w:pPr>
      <w:r w:rsidRPr="006D1A62">
        <w:t>Changes in the demands on the cardiac dietetic service has seen a significant increase in the need for advanced dietetic input within the cardiac service with referrals increasing by 242% and patients who need ongoing dietetic support post-discharge increasing by 227%. This workload is a real challenge given the limitations imposed by the 0.3 WTE funding of this essential part of the cardiac service.</w:t>
      </w:r>
    </w:p>
    <w:p w:rsidRPr="00440579" w:rsidR="006B6ACA" w:rsidP="1DA73FA9" w:rsidRDefault="563C4017" w14:paraId="5110B12E" w14:textId="4FF0AF61">
      <w:pPr>
        <w:pStyle w:val="ListParagraph"/>
        <w:rPr>
          <w:rFonts w:cs="Arial"/>
          <w:b/>
          <w:bCs/>
        </w:rPr>
      </w:pPr>
      <w:r w:rsidRPr="1DA73FA9">
        <w:rPr>
          <w:rFonts w:cs="Arial"/>
          <w:b/>
          <w:bCs/>
        </w:rPr>
        <w:t>Data Management</w:t>
      </w:r>
      <w:r w:rsidR="006B6ACA">
        <w:tab/>
      </w:r>
    </w:p>
    <w:p w:rsidR="006B6ACA" w:rsidP="006B6ACA" w:rsidRDefault="004A5827" w14:paraId="086A2268" w14:textId="513AB4D5">
      <w:pPr>
        <w:pStyle w:val="ListParagraph"/>
        <w:rPr>
          <w:rFonts w:cs="Arial"/>
        </w:rPr>
      </w:pPr>
      <w:r>
        <w:rPr>
          <w:rFonts w:cs="Arial"/>
        </w:rPr>
        <w:t xml:space="preserve">The post delivers </w:t>
      </w:r>
      <w:r w:rsidR="006B6ACA">
        <w:rPr>
          <w:rFonts w:cs="Arial"/>
        </w:rPr>
        <w:t>mandatory reporting of surgical</w:t>
      </w:r>
      <w:r w:rsidR="006D151B">
        <w:rPr>
          <w:rFonts w:cs="Arial"/>
        </w:rPr>
        <w:t>,</w:t>
      </w:r>
      <w:r w:rsidR="006B6ACA">
        <w:rPr>
          <w:rFonts w:cs="Arial"/>
        </w:rPr>
        <w:t xml:space="preserve"> catheter </w:t>
      </w:r>
      <w:r w:rsidR="006D151B">
        <w:rPr>
          <w:rFonts w:cs="Arial"/>
        </w:rPr>
        <w:t xml:space="preserve">and fetal </w:t>
      </w:r>
      <w:r w:rsidR="006B6ACA">
        <w:rPr>
          <w:rFonts w:cs="Arial"/>
        </w:rPr>
        <w:t xml:space="preserve">activity </w:t>
      </w:r>
      <w:r w:rsidR="006D151B">
        <w:rPr>
          <w:rFonts w:cs="Arial"/>
        </w:rPr>
        <w:t xml:space="preserve">and outcomes </w:t>
      </w:r>
      <w:r w:rsidR="006B6ACA">
        <w:rPr>
          <w:rFonts w:cs="Arial"/>
        </w:rPr>
        <w:t xml:space="preserve">to </w:t>
      </w:r>
      <w:r w:rsidR="00093626">
        <w:rPr>
          <w:rFonts w:cs="Arial"/>
        </w:rPr>
        <w:t xml:space="preserve">the </w:t>
      </w:r>
      <w:r w:rsidR="006D151B">
        <w:rPr>
          <w:rFonts w:cs="Arial"/>
        </w:rPr>
        <w:t xml:space="preserve">hospital </w:t>
      </w:r>
      <w:r w:rsidR="00093626">
        <w:rPr>
          <w:rFonts w:cs="Arial"/>
        </w:rPr>
        <w:t>management team</w:t>
      </w:r>
      <w:r w:rsidR="006D151B">
        <w:rPr>
          <w:rFonts w:cs="Arial"/>
        </w:rPr>
        <w:t xml:space="preserve">, </w:t>
      </w:r>
      <w:r w:rsidR="00093626">
        <w:rPr>
          <w:rFonts w:cs="Arial"/>
        </w:rPr>
        <w:t xml:space="preserve">NSD as well as providing internally validated data to </w:t>
      </w:r>
      <w:r w:rsidR="00C4210A">
        <w:rPr>
          <w:rFonts w:cs="Arial"/>
        </w:rPr>
        <w:t>PHS</w:t>
      </w:r>
      <w:r w:rsidR="006D151B">
        <w:rPr>
          <w:rFonts w:cs="Arial"/>
        </w:rPr>
        <w:t xml:space="preserve"> to participate in the </w:t>
      </w:r>
      <w:r w:rsidR="00C4210A">
        <w:rPr>
          <w:rFonts w:cs="Arial"/>
        </w:rPr>
        <w:t xml:space="preserve">Scottish </w:t>
      </w:r>
      <w:r w:rsidR="00052A17">
        <w:rPr>
          <w:rFonts w:cs="Arial"/>
        </w:rPr>
        <w:t>National Audit Programme (SNAP).</w:t>
      </w:r>
      <w:r w:rsidR="006D151B">
        <w:rPr>
          <w:rFonts w:cs="Arial"/>
        </w:rPr>
        <w:t xml:space="preserve">  Further demands on this post </w:t>
      </w:r>
      <w:r>
        <w:rPr>
          <w:rFonts w:cs="Arial"/>
        </w:rPr>
        <w:t xml:space="preserve">include </w:t>
      </w:r>
      <w:r w:rsidR="006D151B">
        <w:rPr>
          <w:rFonts w:cs="Arial"/>
        </w:rPr>
        <w:t>participation in the Peer Review run by the Quality Surveillance Program and NHS England.  It is vital that the data that is produced by SPCS remains at the highest quality</w:t>
      </w:r>
      <w:r w:rsidR="00EF76B8">
        <w:rPr>
          <w:rFonts w:cs="Arial"/>
        </w:rPr>
        <w:t>.  Standards for congenital heart disease state that there should be 1 WTE data manager allocated to the service and this is not currently being met</w:t>
      </w:r>
      <w:r>
        <w:rPr>
          <w:rFonts w:cs="Arial"/>
        </w:rPr>
        <w:t>.</w:t>
      </w:r>
      <w:r w:rsidR="006B6ACA">
        <w:rPr>
          <w:rFonts w:cs="Arial"/>
        </w:rPr>
        <w:t xml:space="preserve"> </w:t>
      </w:r>
    </w:p>
    <w:p w:rsidR="006B6ACA" w:rsidP="006B6ACA" w:rsidRDefault="563C4017" w14:paraId="7CB5E03B" w14:textId="77777777">
      <w:pPr>
        <w:pStyle w:val="ListParagraph"/>
        <w:rPr>
          <w:rFonts w:cs="Arial"/>
        </w:rPr>
      </w:pPr>
      <w:r w:rsidRPr="1DA73FA9">
        <w:rPr>
          <w:rFonts w:cs="Arial"/>
          <w:b/>
          <w:bCs/>
        </w:rPr>
        <w:t>Secretarial Support</w:t>
      </w:r>
      <w:r w:rsidR="006B6ACA">
        <w:tab/>
      </w:r>
    </w:p>
    <w:p w:rsidRPr="00A474D7" w:rsidR="006B6ACA" w:rsidP="00A474D7" w:rsidRDefault="00D07972" w14:paraId="68682B32" w14:textId="130D1D41">
      <w:pPr>
        <w:pStyle w:val="ListParagraph"/>
        <w:rPr>
          <w:rFonts w:cs="Arial"/>
        </w:rPr>
      </w:pPr>
      <w:r>
        <w:rPr>
          <w:rFonts w:cs="Arial"/>
        </w:rPr>
        <w:t>Previously, 4.4</w:t>
      </w:r>
      <w:r w:rsidRPr="00A474D7" w:rsidR="006B6ACA">
        <w:rPr>
          <w:rFonts w:cs="Arial"/>
        </w:rPr>
        <w:t xml:space="preserve"> WTE Medical Secretaries support</w:t>
      </w:r>
      <w:r w:rsidR="00626178">
        <w:rPr>
          <w:rFonts w:cs="Arial"/>
        </w:rPr>
        <w:t>ed</w:t>
      </w:r>
      <w:r w:rsidRPr="00A474D7" w:rsidR="006B6ACA">
        <w:rPr>
          <w:rFonts w:cs="Arial"/>
        </w:rPr>
        <w:t xml:space="preserve"> the Cardiac Service team</w:t>
      </w:r>
      <w:r w:rsidR="00626178">
        <w:rPr>
          <w:rFonts w:cs="Arial"/>
        </w:rPr>
        <w:t xml:space="preserve"> but one post has been vacated and there is now </w:t>
      </w:r>
      <w:r w:rsidR="00D15088">
        <w:rPr>
          <w:rFonts w:cs="Arial"/>
        </w:rPr>
        <w:t>3.48</w:t>
      </w:r>
      <w:r w:rsidR="00F21070">
        <w:rPr>
          <w:rFonts w:cs="Arial"/>
        </w:rPr>
        <w:t xml:space="preserve"> WTE</w:t>
      </w:r>
      <w:r w:rsidRPr="00A474D7" w:rsidR="006B6ACA">
        <w:rPr>
          <w:rFonts w:cs="Arial"/>
        </w:rPr>
        <w:t xml:space="preserve">.  </w:t>
      </w:r>
      <w:r w:rsidRPr="00A474D7" w:rsidR="00EF76B8">
        <w:rPr>
          <w:rFonts w:cs="Arial"/>
        </w:rPr>
        <w:t>Patients that are treated by SPCS have life-long, life-limiting diseases and due to this t</w:t>
      </w:r>
      <w:r w:rsidRPr="00A474D7" w:rsidR="006B6ACA">
        <w:rPr>
          <w:rFonts w:cs="Arial"/>
        </w:rPr>
        <w:t>he nature</w:t>
      </w:r>
      <w:r w:rsidR="007258D6">
        <w:rPr>
          <w:rFonts w:cs="Arial"/>
        </w:rPr>
        <w:t xml:space="preserve"> of the </w:t>
      </w:r>
      <w:r>
        <w:rPr>
          <w:rFonts w:cs="Arial"/>
        </w:rPr>
        <w:t>workload</w:t>
      </w:r>
      <w:r w:rsidR="007258D6">
        <w:rPr>
          <w:rFonts w:cs="Arial"/>
        </w:rPr>
        <w:t xml:space="preserve"> generated by </w:t>
      </w:r>
      <w:r w:rsidR="00182C49">
        <w:rPr>
          <w:rFonts w:cs="Arial"/>
        </w:rPr>
        <w:t xml:space="preserve">the </w:t>
      </w:r>
      <w:r w:rsidRPr="00A474D7" w:rsidR="00EF76B8">
        <w:rPr>
          <w:rFonts w:cs="Arial"/>
        </w:rPr>
        <w:t>S</w:t>
      </w:r>
      <w:r w:rsidRPr="00A474D7" w:rsidR="006B6ACA">
        <w:rPr>
          <w:rFonts w:cs="Arial"/>
        </w:rPr>
        <w:t>PCS is very demanding</w:t>
      </w:r>
      <w:r w:rsidRPr="00A474D7" w:rsidR="00EF76B8">
        <w:rPr>
          <w:rFonts w:cs="Arial"/>
        </w:rPr>
        <w:t>.  B</w:t>
      </w:r>
      <w:r w:rsidRPr="00A474D7" w:rsidR="006B6ACA">
        <w:rPr>
          <w:rFonts w:cs="Arial"/>
        </w:rPr>
        <w:t>oth the volume and complexity of the administrative burden has</w:t>
      </w:r>
      <w:r w:rsidRPr="00A474D7" w:rsidR="00EF76B8">
        <w:rPr>
          <w:rFonts w:cs="Arial"/>
        </w:rPr>
        <w:t xml:space="preserve"> continued to</w:t>
      </w:r>
      <w:r w:rsidRPr="00A474D7" w:rsidR="006B6ACA">
        <w:rPr>
          <w:rFonts w:cs="Arial"/>
        </w:rPr>
        <w:t xml:space="preserve"> increase over recent years.  Since 2013 the number of ca</w:t>
      </w:r>
      <w:r w:rsidRPr="00A474D7" w:rsidR="00075206">
        <w:rPr>
          <w:rFonts w:cs="Arial"/>
        </w:rPr>
        <w:t>rdiologists has increased from four</w:t>
      </w:r>
      <w:r w:rsidRPr="00A474D7" w:rsidR="006B6ACA">
        <w:rPr>
          <w:rFonts w:cs="Arial"/>
        </w:rPr>
        <w:t xml:space="preserve"> to </w:t>
      </w:r>
      <w:r w:rsidR="00F21070">
        <w:rPr>
          <w:rFonts w:cs="Arial"/>
        </w:rPr>
        <w:t>eight</w:t>
      </w:r>
      <w:r w:rsidRPr="00A474D7" w:rsidR="006B6ACA">
        <w:rPr>
          <w:rFonts w:cs="Arial"/>
        </w:rPr>
        <w:t xml:space="preserve">.  This </w:t>
      </w:r>
      <w:r w:rsidR="00F21070">
        <w:rPr>
          <w:rFonts w:cs="Arial"/>
        </w:rPr>
        <w:t>was identified as an area of</w:t>
      </w:r>
      <w:r w:rsidRPr="00A474D7" w:rsidR="006B6ACA">
        <w:rPr>
          <w:rFonts w:cs="Arial"/>
        </w:rPr>
        <w:t xml:space="preserve"> risk and </w:t>
      </w:r>
      <w:r w:rsidR="00F21070">
        <w:rPr>
          <w:rFonts w:cs="Arial"/>
        </w:rPr>
        <w:t xml:space="preserve">work </w:t>
      </w:r>
      <w:r w:rsidR="00182C49">
        <w:rPr>
          <w:rFonts w:cs="Arial"/>
        </w:rPr>
        <w:t xml:space="preserve">is ongoing </w:t>
      </w:r>
      <w:r w:rsidR="00F21070">
        <w:rPr>
          <w:rFonts w:cs="Arial"/>
        </w:rPr>
        <w:t xml:space="preserve">to ensure the </w:t>
      </w:r>
      <w:r w:rsidR="00182C49">
        <w:rPr>
          <w:rFonts w:cs="Arial"/>
        </w:rPr>
        <w:t>service is adequately supported.</w:t>
      </w:r>
      <w:r w:rsidRPr="00A474D7" w:rsidR="00EF76B8">
        <w:rPr>
          <w:rFonts w:cs="Arial"/>
        </w:rPr>
        <w:t xml:space="preserve">  </w:t>
      </w:r>
    </w:p>
    <w:p w:rsidRPr="003E1A41" w:rsidR="006B6ACA" w:rsidP="1DA73FA9" w:rsidRDefault="79EA26EE" w14:paraId="7F4E0F6D" w14:textId="536863CE">
      <w:pPr>
        <w:pStyle w:val="ListParagraph"/>
        <w:rPr>
          <w:rFonts w:cs="Arial"/>
          <w:b/>
          <w:bCs/>
        </w:rPr>
      </w:pPr>
      <w:r w:rsidRPr="1DA73FA9">
        <w:rPr>
          <w:rFonts w:cs="Arial"/>
          <w:b/>
          <w:bCs/>
        </w:rPr>
        <w:t>Multi-Disciplinary</w:t>
      </w:r>
      <w:r w:rsidRPr="1DA73FA9" w:rsidR="563C4017">
        <w:rPr>
          <w:rFonts w:cs="Arial"/>
          <w:b/>
          <w:bCs/>
        </w:rPr>
        <w:t xml:space="preserve"> Team</w:t>
      </w:r>
    </w:p>
    <w:p w:rsidR="006B6ACA" w:rsidP="006B6ACA" w:rsidRDefault="563C4017" w14:paraId="70B2C8DF" w14:textId="69B023F9">
      <w:pPr>
        <w:pStyle w:val="ListParagraph"/>
        <w:rPr>
          <w:rFonts w:cs="Arial"/>
        </w:rPr>
      </w:pPr>
      <w:r w:rsidRPr="1DA73FA9">
        <w:rPr>
          <w:rFonts w:cs="Arial"/>
        </w:rPr>
        <w:t>The Cardiac Service is further supported by the wider clinical multi-disciplinary team</w:t>
      </w:r>
      <w:r w:rsidRPr="1DA73FA9" w:rsidR="501AA1CC">
        <w:rPr>
          <w:rFonts w:cs="Arial"/>
        </w:rPr>
        <w:t xml:space="preserve">.  This includes a team of </w:t>
      </w:r>
      <w:r w:rsidR="00182C49">
        <w:rPr>
          <w:rFonts w:cs="Arial"/>
        </w:rPr>
        <w:t>7</w:t>
      </w:r>
      <w:r w:rsidRPr="1DA73FA9" w:rsidR="501AA1CC">
        <w:rPr>
          <w:rFonts w:cs="Arial"/>
        </w:rPr>
        <w:t xml:space="preserve"> cardiac anaesthetists who support cardiac surgical theatre.  Support for the catheter laboratory is provided by both the cardiac </w:t>
      </w:r>
      <w:r w:rsidR="00DF35DF">
        <w:rPr>
          <w:rFonts w:cs="Arial"/>
        </w:rPr>
        <w:t xml:space="preserve">paediatric </w:t>
      </w:r>
      <w:r w:rsidRPr="1DA73FA9" w:rsidR="501AA1CC">
        <w:rPr>
          <w:rFonts w:cs="Arial"/>
        </w:rPr>
        <w:t xml:space="preserve">anaesthetic team and a small </w:t>
      </w:r>
      <w:r w:rsidRPr="1DA73FA9" w:rsidR="1CC3E4FE">
        <w:rPr>
          <w:rFonts w:cs="Arial"/>
        </w:rPr>
        <w:t>number</w:t>
      </w:r>
      <w:r w:rsidRPr="1DA73FA9" w:rsidR="501AA1CC">
        <w:rPr>
          <w:rFonts w:cs="Arial"/>
        </w:rPr>
        <w:t xml:space="preserve"> of the general </w:t>
      </w:r>
      <w:r w:rsidR="00DF35DF">
        <w:rPr>
          <w:rFonts w:cs="Arial"/>
        </w:rPr>
        <w:t xml:space="preserve">paediatric </w:t>
      </w:r>
      <w:r w:rsidRPr="1DA73FA9" w:rsidR="1CC3E4FE">
        <w:rPr>
          <w:rFonts w:cs="Arial"/>
        </w:rPr>
        <w:t>anaesthetists</w:t>
      </w:r>
      <w:r w:rsidRPr="1DA73FA9" w:rsidR="501AA1CC">
        <w:rPr>
          <w:rFonts w:cs="Arial"/>
        </w:rPr>
        <w:t>.  The cardiac surgical program is also supported by a team of perfusionists that rotate between the adult and paediatric congenital heart programs</w:t>
      </w:r>
      <w:r w:rsidRPr="1DA73FA9" w:rsidR="6135D4CB">
        <w:rPr>
          <w:rFonts w:cs="Arial"/>
        </w:rPr>
        <w:t>.</w:t>
      </w:r>
    </w:p>
    <w:p w:rsidRPr="0041360D" w:rsidR="0041360D" w:rsidP="1DA73FA9" w:rsidRDefault="563C4017" w14:paraId="15D11205" w14:textId="4B5B6AB2">
      <w:pPr>
        <w:pStyle w:val="ListParagraph"/>
        <w:rPr>
          <w:b/>
          <w:bCs/>
        </w:rPr>
      </w:pPr>
      <w:r>
        <w:t xml:space="preserve">All Medical Staff participate in job planning and reviews on an annual basis.  All nursing and admin/clerical staff </w:t>
      </w:r>
      <w:r w:rsidR="7FD7290E">
        <w:t>participate</w:t>
      </w:r>
      <w:r>
        <w:t xml:space="preserve"> in Knowledge and Skills Framework (KSF) programme.</w:t>
      </w:r>
    </w:p>
    <w:bookmarkEnd w:id="36"/>
    <w:bookmarkEnd w:id="37"/>
    <w:p w:rsidRPr="0065065D" w:rsidR="002D445F" w:rsidP="0065065D" w:rsidRDefault="002D445F" w14:paraId="10ACF8CD" w14:textId="77777777">
      <w:pPr>
        <w:pStyle w:val="ListParagraph"/>
        <w:tabs>
          <w:tab w:val="left" w:pos="567"/>
          <w:tab w:val="left" w:pos="1134"/>
        </w:tabs>
        <w:ind w:left="567" w:hanging="567"/>
        <w:rPr>
          <w:rFonts w:ascii="Arial" w:hAnsi="Arial" w:cs="Arial"/>
        </w:rPr>
      </w:pPr>
    </w:p>
    <w:p w:rsidRPr="0065065D" w:rsidR="002D445F" w:rsidP="0065065D" w:rsidRDefault="002D445F" w14:paraId="56D17FAD" w14:textId="77777777">
      <w:pPr>
        <w:pStyle w:val="ListParagraph"/>
        <w:tabs>
          <w:tab w:val="left" w:pos="567"/>
          <w:tab w:val="left" w:pos="1134"/>
        </w:tabs>
        <w:ind w:left="567" w:hanging="567"/>
        <w:rPr>
          <w:rFonts w:ascii="Arial" w:hAnsi="Arial" w:cs="Arial"/>
        </w:rPr>
      </w:pPr>
    </w:p>
    <w:p w:rsidR="001A1D6E" w:rsidP="00F37E6E" w:rsidRDefault="001C288B" w14:paraId="3E1BFA52" w14:textId="77777777">
      <w:pPr>
        <w:pStyle w:val="Heading1"/>
      </w:pPr>
      <w:bookmarkStart w:name="_Toc512610382" w:id="47"/>
      <w:bookmarkStart w:name="_Toc7535710" w:id="48"/>
      <w:r>
        <w:br w:type="page"/>
      </w:r>
      <w:bookmarkStart w:name="_Hlk96680185" w:id="49"/>
      <w:r w:rsidR="7D521F7D">
        <w:t>7.</w:t>
      </w:r>
      <w:r>
        <w:tab/>
      </w:r>
      <w:r w:rsidR="7385D706">
        <w:t>Audit &amp; Clinical Research</w:t>
      </w:r>
      <w:r w:rsidR="1659BA99">
        <w:t xml:space="preserve"> / publications</w:t>
      </w:r>
      <w:bookmarkEnd w:id="47"/>
      <w:bookmarkEnd w:id="48"/>
    </w:p>
    <w:p w:rsidR="001C288B" w:rsidP="001C288B" w:rsidRDefault="001C288B" w14:paraId="525EF9E6" w14:textId="77777777"/>
    <w:p w:rsidRPr="00831E00" w:rsidR="000261F9" w:rsidP="000261F9" w:rsidRDefault="000261F9" w14:paraId="6D8687FC" w14:textId="77777777">
      <w:pPr>
        <w:pStyle w:val="ListParagraph"/>
      </w:pPr>
      <w:bookmarkStart w:name="_Toc512610383" w:id="50"/>
      <w:bookmarkStart w:name="_Toc7535711" w:id="51"/>
      <w:bookmarkEnd w:id="49"/>
      <w:r>
        <w:t>SPCS has job planned and allocated Clinical Leads for Research from both cardiology and cardiac surgery (Dr K MacLeod and Mr M Danton).</w:t>
      </w:r>
    </w:p>
    <w:p w:rsidR="000261F9" w:rsidP="000261F9" w:rsidRDefault="000261F9" w14:paraId="5D1BC7C8" w14:textId="77777777">
      <w:pPr>
        <w:pStyle w:val="ListParagraph"/>
      </w:pPr>
      <w:r w:rsidRPr="00831E00">
        <w:t>Research is an essential pre-requisite of the paediatric congenital heart program</w:t>
      </w:r>
      <w:r>
        <w:t xml:space="preserve"> and this unit actively participates in national ad multi-centre trials to further clinical research into congenital heart disease and its management</w:t>
      </w:r>
      <w:r w:rsidRPr="00831E00">
        <w:t xml:space="preserve">. Gaining insight into the key questions and mechanisms requires a multi-level or translational approach where the changes that are measured clinically are simultaneously analysed </w:t>
      </w:r>
      <w:r>
        <w:t>at a basic or population level.</w:t>
      </w:r>
    </w:p>
    <w:p w:rsidRPr="00DF35DF" w:rsidR="000261F9" w:rsidP="000261F9" w:rsidRDefault="000261F9" w14:paraId="0DCC199A" w14:textId="77777777">
      <w:pPr>
        <w:pStyle w:val="ListParagraph"/>
        <w:rPr>
          <w:b/>
          <w:u w:val="single"/>
        </w:rPr>
      </w:pPr>
      <w:r w:rsidRPr="00DF35DF">
        <w:rPr>
          <w:b/>
          <w:u w:val="single"/>
        </w:rPr>
        <w:t>Projects</w:t>
      </w:r>
    </w:p>
    <w:p w:rsidRPr="0092375C" w:rsidR="000261F9" w:rsidP="000261F9" w:rsidRDefault="000261F9" w14:paraId="69FEE988" w14:textId="411B77F4">
      <w:pPr>
        <w:pStyle w:val="xxmsolistparagraph0"/>
        <w:spacing w:before="0" w:beforeAutospacing="0" w:after="120" w:afterAutospacing="0"/>
        <w:ind w:left="720"/>
        <w:rPr>
          <w:rFonts w:ascii="Calibri" w:hAnsi="Calibri"/>
          <w:b/>
          <w:sz w:val="22"/>
          <w:szCs w:val="22"/>
        </w:rPr>
      </w:pPr>
      <w:r w:rsidRPr="0092375C">
        <w:rPr>
          <w:rFonts w:ascii="Calibri" w:hAnsi="Calibri"/>
          <w:b/>
          <w:sz w:val="22"/>
          <w:szCs w:val="22"/>
        </w:rPr>
        <w:t>Complications after Heart Surgery in Children</w:t>
      </w:r>
    </w:p>
    <w:p w:rsidRPr="00634FA4" w:rsidR="000261F9" w:rsidP="000261F9" w:rsidRDefault="000261F9" w14:paraId="7351F645" w14:textId="2560EBA3">
      <w:pPr>
        <w:pStyle w:val="ListParagraph"/>
        <w:rPr>
          <w:rFonts w:cs="Arial"/>
        </w:rPr>
      </w:pPr>
      <w:r w:rsidRPr="00B54AFE">
        <w:rPr>
          <w:rFonts w:cs="Arial"/>
        </w:rPr>
        <w:t xml:space="preserve">This UK wide NIHR </w:t>
      </w:r>
      <w:r w:rsidRPr="00634FA4">
        <w:rPr>
          <w:rFonts w:cs="Arial"/>
        </w:rPr>
        <w:t>(National Institute of</w:t>
      </w:r>
      <w:r w:rsidRPr="00634FA4" w:rsidR="00724A41">
        <w:rPr>
          <w:rFonts w:cs="Arial"/>
        </w:rPr>
        <w:t xml:space="preserve"> </w:t>
      </w:r>
      <w:r w:rsidRPr="00634FA4" w:rsidR="001714DF">
        <w:rPr>
          <w:rFonts w:cs="Arial"/>
        </w:rPr>
        <w:t xml:space="preserve">Health and Care Research) </w:t>
      </w:r>
      <w:r w:rsidRPr="00B54AFE">
        <w:rPr>
          <w:rFonts w:cs="Arial"/>
        </w:rPr>
        <w:t xml:space="preserve">funded multi-centre study is looking specifically at the incidence and the impact of post-operative morbidities in children undergoing cardiac surgery in the UK. The Royal Hospital for Children in one of five centres participating in this study. In close collaboration with the National Institute of Cardiovascular Outcomes Research (NICOR) and using the PRAiS model (Partial Risk Adjustment in Surgery) the study seeks to identify the development of post-operative morbidities and evaluate resultant impact on patients, families and the NHS. Recruitment to the incidence and impact arm of the study began in October 2015. The study has recruited just under 3500 patients post- cardiac surgery across the 5 centres. Analysis of the incidence of morbidity is currently on-going in collaboration with University College, London. The impact data analysis, which is to follow, will focus on the impact of morbidity on ‘quality of life’ and to some extent, the financial impact to both the families of these children and the NHS. </w:t>
      </w:r>
      <w:r w:rsidRPr="00634FA4">
        <w:rPr>
          <w:rFonts w:cs="Arial"/>
        </w:rPr>
        <w:t>Dr Warren Rodrigues, Paediatric Intensivist is the PI</w:t>
      </w:r>
      <w:r>
        <w:rPr>
          <w:rFonts w:cs="Arial"/>
        </w:rPr>
        <w:t xml:space="preserve"> (???)</w:t>
      </w:r>
      <w:r w:rsidRPr="0006186E">
        <w:rPr>
          <w:rFonts w:cs="Arial"/>
        </w:rPr>
        <w:t xml:space="preserve"> </w:t>
      </w:r>
      <w:r w:rsidRPr="00B54AFE">
        <w:rPr>
          <w:rFonts w:cs="Arial"/>
        </w:rPr>
        <w:t>with Mr Andrew McLean is the co-investigator.</w:t>
      </w:r>
    </w:p>
    <w:p w:rsidRPr="00B54AFE" w:rsidR="000261F9" w:rsidP="000261F9" w:rsidRDefault="000261F9" w14:paraId="2A61BC8A" w14:textId="77777777">
      <w:pPr>
        <w:pStyle w:val="ListParagraph"/>
        <w:rPr>
          <w:b/>
        </w:rPr>
      </w:pPr>
      <w:r>
        <w:rPr>
          <w:b/>
        </w:rPr>
        <w:t>The Impact</w:t>
      </w:r>
      <w:r w:rsidRPr="004D7DD0">
        <w:rPr>
          <w:b/>
        </w:rPr>
        <w:t xml:space="preserve"> of the COVID-19 pandemic on the </w:t>
      </w:r>
      <w:r>
        <w:rPr>
          <w:b/>
        </w:rPr>
        <w:t xml:space="preserve">Outcome </w:t>
      </w:r>
      <w:r w:rsidRPr="004D7DD0">
        <w:rPr>
          <w:b/>
        </w:rPr>
        <w:t>Scott</w:t>
      </w:r>
      <w:r>
        <w:rPr>
          <w:b/>
        </w:rPr>
        <w:t>ish Congenital Heart Population</w:t>
      </w:r>
      <w:r>
        <w:rPr>
          <w:b/>
        </w:rPr>
        <w:br/>
      </w:r>
      <w:r w:rsidRPr="00B54AFE">
        <w:rPr>
          <w:rFonts w:cs="Arial"/>
        </w:rPr>
        <w:t xml:space="preserve">Grant funding of £20,000 was awarded by Medical Research Scotland for our study ‘Influence of the COVID-19 pandemic on the Scottish Congenital Heart Population’ </w:t>
      </w:r>
      <w:r w:rsidRPr="00B54AFE">
        <w:rPr>
          <w:rFonts w:cs="Arial"/>
        </w:rPr>
        <w:br/>
      </w:r>
      <w:r w:rsidRPr="00B54AFE">
        <w:rPr>
          <w:rFonts w:ascii="AdvOTb97f513e" w:hAnsi="AdvOTb97f513e"/>
        </w:rPr>
        <w:t>Danton M, Cleland J, McConnachie A.</w:t>
      </w:r>
      <w:r w:rsidRPr="00B54AFE">
        <w:rPr>
          <w:rFonts w:ascii="AdvOTb97f513e" w:hAnsi="AdvOTb97f513e"/>
        </w:rPr>
        <w:br/>
      </w:r>
      <w:r w:rsidRPr="00B54AFE">
        <w:rPr>
          <w:rFonts w:cs="Arial"/>
        </w:rPr>
        <w:t xml:space="preserve">This work will be performed in collaboration with Robertson centre of Biostatistics. </w:t>
      </w:r>
    </w:p>
    <w:p w:rsidR="000261F9" w:rsidP="000261F9" w:rsidRDefault="000261F9" w14:paraId="028ABD33" w14:textId="77777777">
      <w:pPr>
        <w:pStyle w:val="ListParagraph"/>
        <w:rPr>
          <w:b/>
        </w:rPr>
      </w:pPr>
      <w:r w:rsidRPr="000B5EEB">
        <w:rPr>
          <w:b/>
        </w:rPr>
        <w:t>Epidemiology and Outcomes of Proximal Aortopathy in Scotland</w:t>
      </w:r>
      <w:r w:rsidRPr="000B5EEB">
        <w:rPr>
          <w:b/>
        </w:rPr>
        <w:br/>
      </w:r>
      <w:r w:rsidRPr="0041093C">
        <w:rPr>
          <w:rFonts w:cs="Arial"/>
        </w:rPr>
        <w:t>Gradinariu G, McConnachie A., Danton M.</w:t>
      </w:r>
      <w:r w:rsidRPr="000B5EEB">
        <w:rPr>
          <w:b/>
        </w:rPr>
        <w:t xml:space="preserve"> </w:t>
      </w:r>
    </w:p>
    <w:p w:rsidR="000261F9" w:rsidP="000261F9" w:rsidRDefault="000261F9" w14:paraId="1F88F072" w14:textId="77777777">
      <w:pPr>
        <w:pStyle w:val="ListParagraph"/>
        <w:rPr>
          <w:rFonts w:ascii="AdvOTb97f513e" w:hAnsi="AdvOTb97f513e"/>
        </w:rPr>
      </w:pPr>
      <w:r w:rsidRPr="00B54AFE">
        <w:rPr>
          <w:b/>
        </w:rPr>
        <w:t>Comparison of Face-to-Face versus Remote Videoconferencing in Paediatric Congenital Cardiac Multidisciplinary Meetings.</w:t>
      </w:r>
      <w:r>
        <w:rPr>
          <w:rFonts w:ascii="AdvOTb97f513e" w:hAnsi="AdvOTb97f513e"/>
        </w:rPr>
        <w:t xml:space="preserve"> </w:t>
      </w:r>
      <w:r>
        <w:rPr>
          <w:rFonts w:ascii="AdvOTb97f513e" w:hAnsi="AdvOTb97f513e"/>
        </w:rPr>
        <w:br/>
      </w:r>
      <w:r>
        <w:rPr>
          <w:rFonts w:ascii="AdvOTb97f513e" w:hAnsi="AdvOTb97f513e"/>
        </w:rPr>
        <w:t xml:space="preserve">McGinley M, Danton M, Bushnell I. </w:t>
      </w:r>
    </w:p>
    <w:p w:rsidRPr="00634FA4" w:rsidR="000261F9" w:rsidP="00634FA4" w:rsidRDefault="000261F9" w14:paraId="5019C0D3" w14:textId="65F6BCC3">
      <w:pPr>
        <w:pStyle w:val="ListParagraph"/>
        <w:rPr>
          <w:b/>
        </w:rPr>
      </w:pPr>
      <w:r w:rsidRPr="00634FA4">
        <w:rPr>
          <w:b/>
        </w:rPr>
        <w:t xml:space="preserve">Intrathoracic epicardial pacing in children </w:t>
      </w:r>
      <w:r w:rsidR="00634FA4">
        <w:rPr>
          <w:b/>
        </w:rPr>
        <w:br/>
      </w:r>
      <w:r w:rsidRPr="00634FA4">
        <w:rPr>
          <w:bCs/>
        </w:rPr>
        <w:t>Ferguson R, McLean A, McLeod K</w:t>
      </w:r>
    </w:p>
    <w:p w:rsidRPr="00DF35DF" w:rsidR="000261F9" w:rsidP="000261F9" w:rsidRDefault="000261F9" w14:paraId="3CCC9766" w14:textId="77777777">
      <w:pPr>
        <w:pStyle w:val="ListParagraph"/>
        <w:rPr>
          <w:b/>
          <w:u w:val="single"/>
        </w:rPr>
      </w:pPr>
      <w:r w:rsidRPr="00DF35DF">
        <w:rPr>
          <w:b/>
          <w:u w:val="single"/>
        </w:rPr>
        <w:t xml:space="preserve">Multi-centre Trials </w:t>
      </w:r>
    </w:p>
    <w:p w:rsidR="000261F9" w:rsidP="000261F9" w:rsidRDefault="000261F9" w14:paraId="0FD90ADC" w14:textId="77777777">
      <w:pPr>
        <w:pStyle w:val="ListParagraph"/>
      </w:pPr>
      <w:r w:rsidRPr="00831E00">
        <w:t>Individual institution clinical trials are compromised by cohort size. Multi-centre studies can</w:t>
      </w:r>
      <w:r>
        <w:t xml:space="preserve"> attempt to address this issue.</w:t>
      </w:r>
    </w:p>
    <w:p w:rsidRPr="00DF35DF" w:rsidR="000261F9" w:rsidP="00DF35DF" w:rsidRDefault="000261F9" w14:paraId="1482557E" w14:textId="77777777">
      <w:pPr>
        <w:ind w:firstLine="709"/>
        <w:rPr>
          <w:rFonts w:asciiTheme="minorHAnsi" w:hAnsiTheme="minorHAnsi" w:cstheme="minorHAnsi"/>
          <w:b/>
          <w:sz w:val="22"/>
          <w:szCs w:val="22"/>
        </w:rPr>
      </w:pPr>
      <w:r w:rsidRPr="00DF35DF">
        <w:rPr>
          <w:rFonts w:asciiTheme="minorHAnsi" w:hAnsiTheme="minorHAnsi" w:cstheme="minorHAnsi"/>
          <w:b/>
          <w:sz w:val="22"/>
          <w:szCs w:val="22"/>
        </w:rPr>
        <w:t>Ongoing</w:t>
      </w:r>
    </w:p>
    <w:p w:rsidR="000261F9" w:rsidP="000261F9" w:rsidRDefault="000261F9" w14:paraId="671685C2" w14:textId="77777777">
      <w:pPr>
        <w:pStyle w:val="ListParagraph"/>
        <w:numPr>
          <w:ilvl w:val="0"/>
          <w:numId w:val="4"/>
        </w:numPr>
        <w:tabs>
          <w:tab w:val="left" w:pos="1134"/>
        </w:tabs>
        <w:ind w:left="1134" w:hanging="425"/>
      </w:pPr>
      <w:r>
        <w:t>European Paediatric Hypertrophic Cardiomyopathy registry. The aim of this registry is to understand and improve the diagnosis and management Hypertrophic cardiomyopathy in children.</w:t>
      </w:r>
    </w:p>
    <w:p w:rsidR="000261F9" w:rsidP="000261F9" w:rsidRDefault="000261F9" w14:paraId="66164C26" w14:textId="5B2324E4">
      <w:pPr>
        <w:pStyle w:val="ListParagraph"/>
        <w:numPr>
          <w:ilvl w:val="0"/>
          <w:numId w:val="4"/>
        </w:numPr>
        <w:tabs>
          <w:tab w:val="left" w:pos="1134"/>
        </w:tabs>
        <w:ind w:left="1134" w:hanging="425"/>
      </w:pPr>
      <w:r>
        <w:t>EDITS - The aim of the Early Development in Tuberous Sclerosis (</w:t>
      </w:r>
      <w:r w:rsidR="00141316">
        <w:t>Edits</w:t>
      </w:r>
      <w:r>
        <w:t xml:space="preserve">) Study is to better understand how the development of babies with TSC differs to typically developing babies, and how sudden changes in seizure severity and treatment affect development. RHC are part of the UK study recruiting patients with rhabdomyomas and tuberous sclerosis. </w:t>
      </w:r>
      <w:hyperlink r:id="rId18">
        <w:r w:rsidRPr="1DA73FA9">
          <w:rPr>
            <w:rStyle w:val="Hyperlink"/>
            <w:lang w:val="en-US"/>
          </w:rPr>
          <w:t>www.edits-study.org</w:t>
        </w:r>
      </w:hyperlink>
      <w:r>
        <w:t>.</w:t>
      </w:r>
    </w:p>
    <w:p w:rsidR="000261F9" w:rsidP="000261F9" w:rsidRDefault="000261F9" w14:paraId="0074447F" w14:textId="77777777">
      <w:pPr>
        <w:pStyle w:val="ListParagraph"/>
        <w:numPr>
          <w:ilvl w:val="0"/>
          <w:numId w:val="4"/>
        </w:numPr>
        <w:tabs>
          <w:tab w:val="left" w:pos="1134"/>
        </w:tabs>
        <w:ind w:left="1134" w:hanging="425"/>
      </w:pPr>
      <w:r w:rsidRPr="002319F8">
        <w:rPr>
          <w:color w:val="000000"/>
        </w:rPr>
        <w:t>Dravet study investigating the use of f</w:t>
      </w:r>
      <w:r>
        <w:t>enfluramine in Dravet epilepsy – Fenfluramine has been associated with valve abnormalities and pulmonary hypertension. The cardiology team are involved in this study, monitoring echos in children participating in the study.</w:t>
      </w:r>
    </w:p>
    <w:p w:rsidRPr="00A64899" w:rsidR="000261F9" w:rsidP="000261F9" w:rsidRDefault="000261F9" w14:paraId="077464D4" w14:textId="77777777">
      <w:pPr>
        <w:pStyle w:val="ListParagraph"/>
        <w:numPr>
          <w:ilvl w:val="0"/>
          <w:numId w:val="4"/>
        </w:numPr>
        <w:tabs>
          <w:tab w:val="left" w:pos="1134"/>
        </w:tabs>
        <w:ind w:left="1134" w:hanging="425"/>
      </w:pPr>
      <w:r>
        <w:t>FAST trial. The Fetal Atrial Flutter and Supraventricular Tachycardia (FAST) Therapy Trial is a prospective international multicenter trial to determine the efficacy and safety of standard trans-placental medication for fetal tachyarrhythmias in healthy singleton pregnancies prior to 37 weeks.</w:t>
      </w:r>
    </w:p>
    <w:p w:rsidR="000261F9" w:rsidP="000261F9" w:rsidRDefault="000261F9" w14:paraId="174CBE55" w14:textId="77777777">
      <w:pPr>
        <w:pStyle w:val="ListParagraph"/>
        <w:numPr>
          <w:ilvl w:val="0"/>
          <w:numId w:val="4"/>
        </w:numPr>
        <w:tabs>
          <w:tab w:val="left" w:pos="1134"/>
        </w:tabs>
        <w:ind w:left="1134" w:hanging="425"/>
        <w:rPr>
          <w:color w:val="000000"/>
        </w:rPr>
      </w:pPr>
      <w:r w:rsidRPr="1DA73FA9">
        <w:rPr>
          <w:color w:val="000000" w:themeColor="text1"/>
        </w:rPr>
        <w:t>Prenatal Right Aortic Arch and Double Aortic Arch Study (PRAADA 1). This is a multicentre, retrospective, national study of prenatally diagnosed right aortic arch and double arch: Incidence; associations and outcomes.  A collaboration by the National Fetal Cardiology Working Group.</w:t>
      </w:r>
    </w:p>
    <w:p w:rsidRPr="006A11D0" w:rsidR="000261F9" w:rsidP="000261F9" w:rsidRDefault="000261F9" w14:paraId="762E9363" w14:textId="77777777">
      <w:pPr>
        <w:pStyle w:val="ListParagraph"/>
        <w:numPr>
          <w:ilvl w:val="0"/>
          <w:numId w:val="4"/>
        </w:numPr>
        <w:tabs>
          <w:tab w:val="left" w:pos="1134"/>
        </w:tabs>
        <w:ind w:left="1134" w:hanging="425"/>
        <w:rPr>
          <w:color w:val="000000"/>
        </w:rPr>
      </w:pPr>
      <w:r w:rsidRPr="1DA73FA9">
        <w:rPr>
          <w:rFonts w:cs="Calibri"/>
          <w:color w:val="201F1E"/>
        </w:rPr>
        <w:t>Di George Study – retrospective multinational study. Main site, Columbia, NYC, &amp; CHOP</w:t>
      </w:r>
    </w:p>
    <w:p w:rsidRPr="00BB387F" w:rsidR="000261F9" w:rsidP="000261F9" w:rsidRDefault="000261F9" w14:paraId="73D9309D" w14:textId="77777777">
      <w:pPr>
        <w:pStyle w:val="ListParagraph"/>
        <w:numPr>
          <w:ilvl w:val="0"/>
          <w:numId w:val="4"/>
        </w:numPr>
        <w:tabs>
          <w:tab w:val="left" w:pos="1134"/>
        </w:tabs>
        <w:ind w:left="1134" w:hanging="425"/>
        <w:rPr>
          <w:color w:val="000000"/>
        </w:rPr>
      </w:pPr>
      <w:r w:rsidRPr="1DA73FA9">
        <w:rPr>
          <w:rFonts w:cs="Calibri"/>
          <w:color w:val="201F1E"/>
        </w:rPr>
        <w:t>Prospective Clinical Assessment Study in Children With Achondroplasia - The PROPEL trial. This is a long-term, multi-center, observational study in children 2.5 to 10 years with achondroplasia (ACH). The objective is to evaluate growth, ACH-related medical complications, and treatments of study participants.</w:t>
      </w:r>
    </w:p>
    <w:p w:rsidRPr="00F960AF" w:rsidR="000261F9" w:rsidP="000261F9" w:rsidRDefault="000261F9" w14:paraId="6E2AF1FD" w14:textId="77777777">
      <w:pPr>
        <w:pStyle w:val="ListParagraph"/>
        <w:numPr>
          <w:ilvl w:val="0"/>
          <w:numId w:val="4"/>
        </w:numPr>
        <w:tabs>
          <w:tab w:val="left" w:pos="1134"/>
        </w:tabs>
        <w:ind w:left="1134" w:hanging="425"/>
        <w:rPr>
          <w:color w:val="000000"/>
        </w:rPr>
      </w:pPr>
      <w:r>
        <w:rPr>
          <w:rFonts w:cs="Calibri"/>
          <w:color w:val="201F1E"/>
        </w:rPr>
        <w:t>Royal Hospital for Children Glasgow is part of the UK paediatric hypertrophic cardiomyopathy consortium investigating risk factors and outcomes of patients with hypertrophic cardiomyopathy. This Collaboration has resulted in a number multicentre publications (see below).</w:t>
      </w:r>
    </w:p>
    <w:p w:rsidRPr="0044367D" w:rsidR="000261F9" w:rsidP="000261F9" w:rsidRDefault="000261F9" w14:paraId="009279F7" w14:textId="77777777">
      <w:pPr>
        <w:pStyle w:val="ListParagraph"/>
        <w:numPr>
          <w:ilvl w:val="0"/>
          <w:numId w:val="4"/>
        </w:numPr>
        <w:tabs>
          <w:tab w:val="left" w:pos="1134"/>
        </w:tabs>
        <w:ind w:left="1134" w:hanging="425"/>
        <w:rPr>
          <w:color w:val="000000"/>
        </w:rPr>
      </w:pPr>
      <w:r>
        <w:rPr>
          <w:rFonts w:cs="Calibri"/>
          <w:color w:val="201F1E"/>
        </w:rPr>
        <w:t>Contribution to a multicentre study coordinated by the British Paediatric Cardiac Association looking at the clinical course and outcomes of children with congenital heart disease who have tested positive for COVID-19</w:t>
      </w:r>
    </w:p>
    <w:p w:rsidRPr="00F960AF" w:rsidR="000261F9" w:rsidP="000261F9" w:rsidRDefault="000261F9" w14:paraId="0E5DA05F" w14:textId="77777777">
      <w:pPr>
        <w:pStyle w:val="ListParagraph"/>
        <w:numPr>
          <w:ilvl w:val="0"/>
          <w:numId w:val="4"/>
        </w:numPr>
        <w:tabs>
          <w:tab w:val="left" w:pos="1134"/>
        </w:tabs>
        <w:ind w:left="1134" w:hanging="425"/>
        <w:rPr>
          <w:color w:val="000000"/>
        </w:rPr>
      </w:pPr>
      <w:r>
        <w:rPr>
          <w:rFonts w:cs="Calibri"/>
          <w:color w:val="201F1E"/>
        </w:rPr>
        <w:t>Contribution to a UK registry of children with Brugada and related syndromes.</w:t>
      </w:r>
    </w:p>
    <w:p w:rsidRPr="00BB387F" w:rsidR="000261F9" w:rsidP="000261F9" w:rsidRDefault="000261F9" w14:paraId="38DE135C" w14:textId="77777777">
      <w:pPr>
        <w:tabs>
          <w:tab w:val="left" w:pos="1134"/>
        </w:tabs>
        <w:rPr>
          <w:color w:val="000000"/>
        </w:rPr>
      </w:pPr>
    </w:p>
    <w:p w:rsidRPr="006A11D0" w:rsidR="000261F9" w:rsidP="000261F9" w:rsidRDefault="000261F9" w14:paraId="3A999444" w14:textId="77777777">
      <w:pPr>
        <w:pStyle w:val="ListParagraph"/>
        <w:rPr>
          <w:b/>
        </w:rPr>
      </w:pPr>
      <w:r w:rsidRPr="006A11D0">
        <w:rPr>
          <w:b/>
        </w:rPr>
        <w:t>Completed</w:t>
      </w:r>
    </w:p>
    <w:p w:rsidRPr="002319F8" w:rsidR="000261F9" w:rsidP="000261F9" w:rsidRDefault="000261F9" w14:paraId="30D9BCC9" w14:textId="77777777">
      <w:pPr>
        <w:pStyle w:val="ListParagraph"/>
        <w:numPr>
          <w:ilvl w:val="0"/>
          <w:numId w:val="4"/>
        </w:numPr>
        <w:tabs>
          <w:tab w:val="left" w:pos="1134"/>
        </w:tabs>
        <w:ind w:left="1134" w:hanging="425"/>
      </w:pPr>
      <w:r w:rsidRPr="006725AC">
        <w:t>Ventricular Fibromas in Children, Arrhythmia Risk and Outcomes: A Multicenter Study, accepted for publication the Journal ‘HeartRhythm’ June 2018. JHRM-D-18-00470R1</w:t>
      </w:r>
    </w:p>
    <w:p w:rsidRPr="004D7DD0" w:rsidR="000261F9" w:rsidP="000261F9" w:rsidRDefault="000261F9" w14:paraId="2C2C3AD2" w14:textId="77777777">
      <w:pPr>
        <w:pStyle w:val="ListParagraph"/>
        <w:numPr>
          <w:ilvl w:val="0"/>
          <w:numId w:val="4"/>
        </w:numPr>
        <w:tabs>
          <w:tab w:val="left" w:pos="1134"/>
        </w:tabs>
        <w:ind w:left="1134" w:hanging="425"/>
      </w:pPr>
      <w:r w:rsidRPr="009940D2">
        <w:rPr>
          <w:bCs/>
          <w:color w:val="000000"/>
        </w:rPr>
        <w:t>Hypertrophic Cardiomyopathy</w:t>
      </w:r>
      <w:r>
        <w:rPr>
          <w:bCs/>
          <w:color w:val="000000"/>
        </w:rPr>
        <w:t xml:space="preserve"> - </w:t>
      </w:r>
      <w:r>
        <w:rPr>
          <w:color w:val="000000"/>
        </w:rPr>
        <w:t>part of an international consortium looking at risk factors for sudden death in children with hypertrophic cardiomyopathy. A paper has now been published.</w:t>
      </w:r>
    </w:p>
    <w:p w:rsidRPr="00A77EB2" w:rsidR="000261F9" w:rsidP="000261F9" w:rsidRDefault="000261F9" w14:paraId="37D94EED" w14:textId="77777777">
      <w:pPr>
        <w:pStyle w:val="ListParagraph"/>
        <w:numPr>
          <w:ilvl w:val="0"/>
          <w:numId w:val="4"/>
        </w:numPr>
        <w:tabs>
          <w:tab w:val="left" w:pos="1134"/>
        </w:tabs>
        <w:ind w:left="1134" w:hanging="425"/>
      </w:pPr>
      <w:r w:rsidRPr="002319F8">
        <w:rPr>
          <w:bCs/>
          <w:color w:val="000000"/>
        </w:rPr>
        <w:t xml:space="preserve">Hypertrophic Cardiomyopathy - </w:t>
      </w:r>
      <w:r w:rsidRPr="002319F8">
        <w:rPr>
          <w:color w:val="000000"/>
        </w:rPr>
        <w:t>part in a UK multicentre study to evaluate the programming of internal cardiac defibrillators in children and adolescents with hypertrophic cardiomyopathy.</w:t>
      </w:r>
      <w:r>
        <w:rPr>
          <w:color w:val="000000"/>
        </w:rPr>
        <w:t xml:space="preserve"> The paper has now been submitted for publication.</w:t>
      </w:r>
    </w:p>
    <w:p w:rsidR="000261F9" w:rsidP="000261F9" w:rsidRDefault="000261F9" w14:paraId="26B59C43" w14:textId="77777777">
      <w:pPr>
        <w:pStyle w:val="ListParagraph"/>
        <w:numPr>
          <w:ilvl w:val="0"/>
          <w:numId w:val="4"/>
        </w:numPr>
        <w:tabs>
          <w:tab w:val="left" w:pos="1134"/>
        </w:tabs>
        <w:ind w:left="1134" w:hanging="425"/>
      </w:pPr>
      <w:r w:rsidRPr="00831E00">
        <w:t xml:space="preserve">The </w:t>
      </w:r>
      <w:r w:rsidRPr="00B000FF">
        <w:t>EFFORTLESS</w:t>
      </w:r>
      <w:r w:rsidRPr="00831E00">
        <w:t xml:space="preserve"> trial is a registry documenting follow up and outcomes following implantation of a fully subcutaneous defibrillator. A subcutaneous defibrillator is an implantable device that can record the heart rhythm and deliver DC ‘sho</w:t>
      </w:r>
      <w:r>
        <w:t>ck’ if the rhythm has become dangerously fast and life-threatening.</w:t>
      </w:r>
    </w:p>
    <w:p w:rsidR="000261F9" w:rsidP="000261F9" w:rsidRDefault="000261F9" w14:paraId="203878BB" w14:textId="31B714BE">
      <w:pPr>
        <w:rPr>
          <w:rFonts w:ascii="Calibri" w:hAnsi="Calibri" w:eastAsia="Calibri"/>
          <w:sz w:val="22"/>
          <w:szCs w:val="22"/>
        </w:rPr>
      </w:pPr>
    </w:p>
    <w:p w:rsidR="008A5A95" w:rsidP="008A5A95" w:rsidRDefault="000261F9" w14:paraId="7C18BA18" w14:textId="77777777">
      <w:pPr>
        <w:pStyle w:val="ListParagraph"/>
        <w:numPr>
          <w:ilvl w:val="0"/>
          <w:numId w:val="4"/>
        </w:numPr>
        <w:tabs>
          <w:tab w:val="left" w:pos="1134"/>
        </w:tabs>
        <w:ind w:left="1134" w:hanging="425"/>
      </w:pPr>
      <w:r w:rsidRPr="005513DB">
        <w:t>Perinatal Management and Outcomes of 22q11 Deletion Syndrome</w:t>
      </w:r>
      <w:r w:rsidRPr="005513DB">
        <w:br/>
      </w:r>
      <w:r w:rsidRPr="005513DB">
        <w:t>‘Recent technological advances and improvements in SNP-based NIPT have allowed for the accurate prenatal detection of microdeletions, including most prominently the recurrent 22q11.2 deletions associated with 22q11.2DS.  However, it remains controversial as to whether this testing should be incorporated into routine prenatal care.  There is a paucity of published data regarding the natural history of children prenatally diagnosed with 22q11.2DS.  It is thus unclear how this prenatal information impacts parental decision-making and management among patients both with and without congenital heart disease.  In addition, such neonates and infants have not been compared to a contemporaneous group of postnatally diagnosed patients to demonstrate the impact of prenatal diagnosis on medical care and early survival.  We expect our collaborative investigation to provide data on these critical questions.’</w:t>
      </w:r>
      <w:r w:rsidRPr="005513DB">
        <w:br/>
      </w:r>
      <w:r w:rsidRPr="005513DB">
        <w:t>The lead sites were: Columbia University Medical Center, Morgan Stanley Children’s Hospital of New York-Presbyterian &amp;Children’s Hospital of Philadelphia, Perelman School of Medicine at the University of Pennsylvania.</w:t>
      </w:r>
    </w:p>
    <w:p w:rsidRPr="008A5A95" w:rsidR="000261F9" w:rsidP="008A5A95" w:rsidRDefault="000261F9" w14:paraId="1D87ED09" w14:textId="68901F96">
      <w:pPr>
        <w:pStyle w:val="ListParagraph"/>
        <w:numPr>
          <w:ilvl w:val="0"/>
          <w:numId w:val="4"/>
        </w:numPr>
        <w:tabs>
          <w:tab w:val="left" w:pos="1134"/>
        </w:tabs>
        <w:ind w:left="1134" w:hanging="425"/>
      </w:pPr>
      <w:r w:rsidRPr="008A5A95">
        <w:t>Catheterization RISk Score for Pediatrics (CRISP)</w:t>
      </w:r>
      <w:r w:rsidRPr="008A5A95">
        <w:rPr>
          <w:b/>
          <w:bCs/>
          <w:color w:val="000000" w:themeColor="text1"/>
        </w:rPr>
        <w:br/>
      </w:r>
      <w:r>
        <w:t>Congenital cardiac centres in the UK currently have no validated and uniform means of predicting morbidity during cardiac catheterisation. Whilst some data collection is achieved through NICOR, this primarily aims to describe mortality figures rather than categorise and assign risk to specific cases. In the USA significant work has been undertaken in constructing scoring systems to predict risk in congenital catheterisation. The CRISP score (Catheterisation RISk score for Paediatrics) is the most widely utilised and has been modelled on retrospective data gathered from several thousand catheterisations. Whilst one centre in the UK has routinely submitted data to the C3PO database from which CRISP sores are generated, the scores and use of CRSIP primarily reflects North American practice; applicability to practice in the NHS has not been tested.</w:t>
      </w:r>
      <w:r>
        <w:br/>
      </w:r>
      <w:r>
        <w:t xml:space="preserve">RHCG has recently collaborated with three other centres in the UK and one in Ireland in a pilot trial designed to assess the applicability of the CRISP score to congenital catheterisation in the NHS. The trial has been co-ordinated through the Evelina Children’s Hospital, with data collection at each centre and analysis undertaken by an academic research FY2. Each centre submitted 300 consecutive anonymised catheterisations dated up to the end of July 2016 (sample size 1500). The incidence of adverse events predicted by the CRISP scores (CRISP score 1-5, 5 being the highest risk) were compared with the observed incidence and severity of complications. The incidence of adverse events predicted within each CRISP score category was statistically very close to the observed incidence, validating the use of CRISP score as an accurate predictor of catheterisation risk in NHS paediatric practice. The CRISP score underestimated the risk of adverse events in adult congenital practice for higher risk patients, consistent with the tool being designed for use in children. The results from this research are being prepared for publication. </w:t>
      </w:r>
    </w:p>
    <w:p w:rsidR="000261F9" w:rsidP="000261F9" w:rsidRDefault="000261F9" w14:paraId="029D33C3" w14:textId="77777777">
      <w:pPr>
        <w:rPr>
          <w:rFonts w:ascii="Calibri" w:hAnsi="Calibri" w:eastAsia="Calibri"/>
          <w:b/>
          <w:color w:val="000000"/>
          <w:sz w:val="22"/>
          <w:szCs w:val="22"/>
        </w:rPr>
      </w:pPr>
      <w:r>
        <w:rPr>
          <w:b/>
          <w:color w:val="000000"/>
        </w:rPr>
        <w:br w:type="page"/>
      </w:r>
    </w:p>
    <w:p w:rsidRPr="00DF35DF" w:rsidR="000261F9" w:rsidP="000261F9" w:rsidRDefault="000261F9" w14:paraId="63D769DF" w14:textId="77777777">
      <w:pPr>
        <w:pStyle w:val="ListParagraph"/>
        <w:tabs>
          <w:tab w:val="left" w:pos="1134"/>
        </w:tabs>
        <w:ind w:left="709"/>
        <w:rPr>
          <w:b/>
          <w:u w:val="single"/>
        </w:rPr>
      </w:pPr>
      <w:r w:rsidRPr="00DF35DF">
        <w:rPr>
          <w:b/>
          <w:color w:val="000000"/>
          <w:u w:val="single"/>
        </w:rPr>
        <w:t>Audit</w:t>
      </w:r>
    </w:p>
    <w:p w:rsidR="000261F9" w:rsidP="000261F9" w:rsidRDefault="000261F9" w14:paraId="5A058C65" w14:textId="77777777">
      <w:pPr>
        <w:pStyle w:val="ListParagraph"/>
      </w:pPr>
      <w:r w:rsidRPr="00831E00">
        <w:t xml:space="preserve">Audit can be characterised as an internal measure of quality control - something that is of importance to the specific program, but not of wider beyond unit, relevance, in contra-distinction to </w:t>
      </w:r>
      <w:r>
        <w:t>peer review/published research.</w:t>
      </w:r>
    </w:p>
    <w:p w:rsidRPr="005F715C" w:rsidR="000261F9" w:rsidP="000261F9" w:rsidRDefault="000261F9" w14:paraId="571FC2EE" w14:textId="77777777">
      <w:pPr>
        <w:pStyle w:val="ListParagraph"/>
        <w:rPr>
          <w:b/>
        </w:rPr>
      </w:pPr>
      <w:r w:rsidRPr="005F715C">
        <w:rPr>
          <w:b/>
        </w:rPr>
        <w:t>Completed</w:t>
      </w:r>
    </w:p>
    <w:p w:rsidR="000261F9" w:rsidP="00DF35DF" w:rsidRDefault="000261F9" w14:paraId="788606C4" w14:textId="77777777">
      <w:pPr>
        <w:pStyle w:val="ListParagraph"/>
        <w:numPr>
          <w:ilvl w:val="0"/>
          <w:numId w:val="49"/>
        </w:numPr>
        <w:rPr>
          <w:b/>
        </w:rPr>
      </w:pPr>
      <w:r w:rsidRPr="00E6224B">
        <w:rPr>
          <w:b/>
        </w:rPr>
        <w:t>ECG Checklist and Red Flags</w:t>
      </w:r>
      <w:r>
        <w:rPr>
          <w:b/>
        </w:rPr>
        <w:t xml:space="preserve"> (Wood J,</w:t>
      </w:r>
      <w:r w:rsidRPr="00BF21E8">
        <w:rPr>
          <w:b/>
        </w:rPr>
        <w:t xml:space="preserve"> </w:t>
      </w:r>
      <w:r>
        <w:rPr>
          <w:b/>
        </w:rPr>
        <w:t>Mcleod KA)</w:t>
      </w:r>
    </w:p>
    <w:p w:rsidR="000261F9" w:rsidP="000261F9" w:rsidRDefault="000261F9" w14:paraId="48BE7308" w14:textId="2A48B616">
      <w:pPr>
        <w:pStyle w:val="ListParagraph"/>
      </w:pPr>
      <w:r>
        <w:t>An ECG checklist using</w:t>
      </w:r>
      <w:r w:rsidRPr="00E6224B">
        <w:t xml:space="preserve"> red flags </w:t>
      </w:r>
      <w:r>
        <w:t xml:space="preserve">was developed </w:t>
      </w:r>
      <w:r w:rsidRPr="00E6224B">
        <w:t>to assist ECG reporting in the paediatric emergency department.</w:t>
      </w:r>
      <w:r>
        <w:t xml:space="preserve"> The ECG checklist improved confidence in ECG reporting, reduced the workload for paediatric cardiology trainees and reduced the time for patients with ECG abnormalities to be seen in the paediatric cardiology outpatient department. This was presented at the BCCA and published in the Archives of Diseases in Childhood. Other paediatric centres have adopted the checklist, including Royal Hospital for Children and Young people in Edinburgh, Tayside Children’s Hospital at Ninewells, Dundee and Forth Valley Royal Hospital, Larbert. In </w:t>
      </w:r>
      <w:r w:rsidR="008A5A95">
        <w:t>addition,</w:t>
      </w:r>
      <w:r>
        <w:t xml:space="preserve"> we have agreed to requests to use the checklist in paediatric emergency departments in London and Bristol.</w:t>
      </w:r>
    </w:p>
    <w:p w:rsidR="000261F9" w:rsidP="00DF35DF" w:rsidRDefault="000261F9" w14:paraId="4D4FCE0D" w14:textId="77777777">
      <w:pPr>
        <w:pStyle w:val="ListParagraph"/>
        <w:numPr>
          <w:ilvl w:val="0"/>
          <w:numId w:val="49"/>
        </w:numPr>
        <w:rPr>
          <w:b/>
        </w:rPr>
      </w:pPr>
      <w:r w:rsidRPr="00E6224B">
        <w:rPr>
          <w:b/>
        </w:rPr>
        <w:t>3D Mapping</w:t>
      </w:r>
      <w:r>
        <w:rPr>
          <w:b/>
        </w:rPr>
        <w:t xml:space="preserve"> (Ali, A (medical student), Mcleod KA)</w:t>
      </w:r>
    </w:p>
    <w:p w:rsidR="000261F9" w:rsidP="000261F9" w:rsidRDefault="000261F9" w14:paraId="09A0A1E4" w14:textId="77777777">
      <w:pPr>
        <w:pStyle w:val="ListParagraph"/>
      </w:pPr>
      <w:r>
        <w:t>Following acquisition of a 3D mapping (non-fluoroscopy) system for catheter electrophysiology and ablation procedures in 2018, we undertook an audit to determine fluoroscopic screening times before and after implementation of the 3D mapping</w:t>
      </w:r>
      <w:r w:rsidRPr="00E6224B">
        <w:t>.</w:t>
      </w:r>
      <w:r>
        <w:t xml:space="preserve">  The audit demonstrated a statistically significant reduction in fluoroscopy screening times (and therefore radiation exposure). There was a trend towards improved results with the 3D mapping, which did not reach statistical significance. There was no difference in complication rates. However, the use of the 3D mapping was significantly more expensive.</w:t>
      </w:r>
    </w:p>
    <w:p w:rsidR="000261F9" w:rsidP="000261F9" w:rsidRDefault="000261F9" w14:paraId="726F6125" w14:textId="77777777">
      <w:pPr>
        <w:pStyle w:val="ListParagraph"/>
        <w:rPr>
          <w:b/>
        </w:rPr>
      </w:pPr>
    </w:p>
    <w:p w:rsidR="000261F9" w:rsidP="000261F9" w:rsidRDefault="000261F9" w14:paraId="35EEC6EC" w14:textId="77777777">
      <w:pPr>
        <w:pStyle w:val="ListParagraph"/>
        <w:rPr>
          <w:b/>
        </w:rPr>
      </w:pPr>
      <w:r>
        <w:rPr>
          <w:b/>
        </w:rPr>
        <w:t>Current</w:t>
      </w:r>
    </w:p>
    <w:p w:rsidR="000261F9" w:rsidP="00DF35DF" w:rsidRDefault="000261F9" w14:paraId="24521697" w14:textId="77777777">
      <w:pPr>
        <w:pStyle w:val="ListParagraph"/>
        <w:numPr>
          <w:ilvl w:val="0"/>
          <w:numId w:val="49"/>
        </w:numPr>
        <w:rPr>
          <w:b/>
        </w:rPr>
      </w:pPr>
      <w:r>
        <w:rPr>
          <w:b/>
        </w:rPr>
        <w:t>Conscious sedation for children undergoing electrophysiology procedures (Kennedy L, Leoni S, McLeod KA)</w:t>
      </w:r>
    </w:p>
    <w:p w:rsidRPr="00444397" w:rsidR="000261F9" w:rsidP="000261F9" w:rsidRDefault="000261F9" w14:paraId="7C3963F0" w14:textId="77777777">
      <w:pPr>
        <w:pStyle w:val="ListParagraph"/>
      </w:pPr>
      <w:r w:rsidRPr="00444397">
        <w:t>Conscious sedation rather than general anaesthetic has been used for selected patients undergoing catheter electrophysiology procedures.</w:t>
      </w:r>
      <w:r>
        <w:t xml:space="preserve"> The aim of the audit is to assess its efficacy, safety and acceptability for the patients.</w:t>
      </w:r>
    </w:p>
    <w:p w:rsidR="000261F9" w:rsidP="00DF35DF" w:rsidRDefault="00DF35DF" w14:paraId="40BBDA29" w14:textId="34A8F86D">
      <w:pPr>
        <w:pStyle w:val="ListParagraph"/>
        <w:numPr>
          <w:ilvl w:val="0"/>
          <w:numId w:val="49"/>
        </w:numPr>
        <w:rPr>
          <w:b/>
        </w:rPr>
      </w:pPr>
      <w:r>
        <w:rPr>
          <w:b/>
        </w:rPr>
        <w:t>Re-intervention in the peri-operative cardiac patient (Smith B, Bader V, Brincat E)</w:t>
      </w:r>
    </w:p>
    <w:p w:rsidR="00DF35DF" w:rsidP="00DF35DF" w:rsidRDefault="00DF35DF" w14:paraId="6B90FF8F" w14:textId="345B14F4">
      <w:pPr>
        <w:pStyle w:val="ListParagraph"/>
        <w:numPr>
          <w:ilvl w:val="0"/>
          <w:numId w:val="49"/>
        </w:numPr>
        <w:rPr>
          <w:b/>
        </w:rPr>
      </w:pPr>
      <w:r>
        <w:rPr>
          <w:b/>
        </w:rPr>
        <w:t>Peri-operative necrotising enterocolitus in the cardiac patient (McLeod I, Simpson J, Jacovides M, Davidson M et al)</w:t>
      </w:r>
    </w:p>
    <w:p w:rsidR="00DF35DF" w:rsidP="00DF35DF" w:rsidRDefault="00DF35DF" w14:paraId="0E322250" w14:textId="47E085A5">
      <w:pPr>
        <w:pStyle w:val="ListParagraph"/>
        <w:numPr>
          <w:ilvl w:val="0"/>
          <w:numId w:val="49"/>
        </w:numPr>
        <w:rPr>
          <w:b/>
        </w:rPr>
      </w:pPr>
      <w:r>
        <w:rPr>
          <w:b/>
        </w:rPr>
        <w:t xml:space="preserve">Cardiac ECLS use triggers and indicators (Begg C, Brincat E, Danton M, King A, Davidson M) </w:t>
      </w:r>
    </w:p>
    <w:p w:rsidR="00DF35DF" w:rsidP="00DF35DF" w:rsidRDefault="00DF35DF" w14:paraId="025D144D" w14:textId="23C32E48">
      <w:pPr>
        <w:pStyle w:val="ListParagraph"/>
        <w:numPr>
          <w:ilvl w:val="0"/>
          <w:numId w:val="49"/>
        </w:numPr>
        <w:rPr>
          <w:b/>
        </w:rPr>
      </w:pPr>
      <w:r>
        <w:rPr>
          <w:b/>
        </w:rPr>
        <w:t>Surgical site infection aetiology and risk reduction (Salami M, Hoque K, Davidson M, Spence N, Bell L, Gardiner C, Peng E)</w:t>
      </w:r>
    </w:p>
    <w:p w:rsidR="00DF35DF" w:rsidP="00DF35DF" w:rsidRDefault="00DF35DF" w14:paraId="0FAABA8B" w14:textId="6F5F003C">
      <w:pPr>
        <w:pStyle w:val="ListParagraph"/>
        <w:numPr>
          <w:ilvl w:val="0"/>
          <w:numId w:val="49"/>
        </w:numPr>
        <w:rPr>
          <w:b/>
        </w:rPr>
      </w:pPr>
      <w:r>
        <w:rPr>
          <w:b/>
        </w:rPr>
        <w:t xml:space="preserve">Risk reduction for peri-operative cardiac neurological insults (Perry N, </w:t>
      </w:r>
      <w:r w:rsidR="00E56B1E">
        <w:rPr>
          <w:b/>
        </w:rPr>
        <w:t xml:space="preserve">Pegler R, McLeod I, Nelson D, </w:t>
      </w:r>
      <w:r>
        <w:rPr>
          <w:b/>
        </w:rPr>
        <w:t>Forrest K, Matta N,</w:t>
      </w:r>
      <w:r w:rsidR="00E56B1E">
        <w:rPr>
          <w:b/>
        </w:rPr>
        <w:t xml:space="preserve"> Latta S,</w:t>
      </w:r>
      <w:r>
        <w:rPr>
          <w:b/>
        </w:rPr>
        <w:t xml:space="preserve"> Knight K</w:t>
      </w:r>
      <w:r w:rsidR="00E56B1E">
        <w:rPr>
          <w:b/>
        </w:rPr>
        <w:t>, Hunter L)</w:t>
      </w:r>
    </w:p>
    <w:p w:rsidR="008A5A95" w:rsidRDefault="008A5A95" w14:paraId="7FFA5FB0" w14:textId="77777777">
      <w:pPr>
        <w:rPr>
          <w:rFonts w:ascii="Calibri" w:hAnsi="Calibri" w:eastAsia="Calibri"/>
          <w:b/>
          <w:sz w:val="22"/>
          <w:szCs w:val="22"/>
        </w:rPr>
      </w:pPr>
      <w:r>
        <w:rPr>
          <w:b/>
        </w:rPr>
        <w:br w:type="page"/>
      </w:r>
    </w:p>
    <w:p w:rsidR="000261F9" w:rsidP="000261F9" w:rsidRDefault="000261F9" w14:paraId="01AD26FF" w14:textId="427E3D16">
      <w:pPr>
        <w:pStyle w:val="ListParagraph"/>
        <w:rPr>
          <w:b/>
        </w:rPr>
      </w:pPr>
      <w:r w:rsidRPr="008020A5">
        <w:rPr>
          <w:b/>
        </w:rPr>
        <w:t>Additional Studies</w:t>
      </w:r>
    </w:p>
    <w:p w:rsidR="000261F9" w:rsidP="000261F9" w:rsidRDefault="000261F9" w14:paraId="6ABDBEC7" w14:textId="77777777">
      <w:pPr>
        <w:pStyle w:val="ListParagraph"/>
        <w:numPr>
          <w:ilvl w:val="0"/>
          <w:numId w:val="4"/>
        </w:numPr>
        <w:tabs>
          <w:tab w:val="left" w:pos="1134"/>
        </w:tabs>
        <w:ind w:left="1134" w:hanging="425"/>
      </w:pPr>
      <w:r>
        <w:t>Natural History study in pediatric patients with MYBPC3 mutation associated cardiomyopathy. Commercial study, PI K McLeod</w:t>
      </w:r>
    </w:p>
    <w:p w:rsidR="000261F9" w:rsidP="000261F9" w:rsidRDefault="000261F9" w14:paraId="0C4CD6B4" w14:textId="77777777">
      <w:pPr>
        <w:pStyle w:val="ListParagraph"/>
        <w:rPr>
          <w:b/>
        </w:rPr>
      </w:pPr>
    </w:p>
    <w:p w:rsidRPr="008A77D4" w:rsidR="000261F9" w:rsidP="000261F9" w:rsidRDefault="000261F9" w14:paraId="7AD56BE9" w14:textId="77777777">
      <w:pPr>
        <w:pStyle w:val="ListParagraph"/>
        <w:rPr>
          <w:b/>
        </w:rPr>
      </w:pPr>
      <w:r w:rsidRPr="008A77D4">
        <w:rPr>
          <w:b/>
        </w:rPr>
        <w:t>Research Publications</w:t>
      </w:r>
    </w:p>
    <w:p w:rsidR="000261F9" w:rsidP="000261F9" w:rsidRDefault="000261F9" w14:paraId="6899D682" w14:textId="77777777">
      <w:pPr>
        <w:pStyle w:val="ListParagraph"/>
        <w:rPr>
          <w:bCs/>
        </w:rPr>
      </w:pPr>
      <w:r>
        <w:rPr>
          <w:bCs/>
        </w:rPr>
        <w:t xml:space="preserve">Consultants have been authors in the following recent publications these can be found on </w:t>
      </w:r>
      <w:hyperlink w:history="1" r:id="rId19">
        <w:r w:rsidRPr="00653FC6">
          <w:rPr>
            <w:rStyle w:val="Hyperlink"/>
          </w:rPr>
          <w:t>http://www.ncbi.nlm.nih.gov/pubmed</w:t>
        </w:r>
      </w:hyperlink>
      <w:r>
        <w:rPr>
          <w:bCs/>
        </w:rPr>
        <w:t xml:space="preserve"> </w:t>
      </w:r>
    </w:p>
    <w:p w:rsidR="000261F9" w:rsidP="000261F9" w:rsidRDefault="000261F9" w14:paraId="70C725A5" w14:textId="77777777">
      <w:pPr>
        <w:pStyle w:val="ListParagraph"/>
        <w:numPr>
          <w:ilvl w:val="0"/>
          <w:numId w:val="18"/>
        </w:numPr>
        <w:shd w:val="clear" w:color="auto" w:fill="FFFFFF"/>
        <w:tabs>
          <w:tab w:val="left" w:pos="1134"/>
        </w:tabs>
        <w:ind w:left="1134" w:hanging="425"/>
        <w:rPr>
          <w:b/>
        </w:rPr>
      </w:pPr>
      <w:r w:rsidRPr="00952262">
        <w:rPr>
          <w:b/>
        </w:rPr>
        <w:t xml:space="preserve">Outcomes of adults with repaired tetralogy of Fallot from the national Scottish Cohort </w:t>
      </w:r>
      <w:r w:rsidRPr="00952262">
        <w:rPr>
          <w:b/>
        </w:rPr>
        <w:br/>
      </w:r>
      <w:r w:rsidRPr="00952262">
        <w:rPr>
          <w:bCs/>
        </w:rPr>
        <w:t>Dobson RJ, Ramparsad N, Walker NL, McConnachie A, and Danton MHD (2021). Cardiology in the Young 31: 1306–1314. doi: 10.1017/S1047951121000238</w:t>
      </w:r>
      <w:r w:rsidRPr="00952262">
        <w:rPr>
          <w:b/>
        </w:rPr>
        <w:t xml:space="preserve"> </w:t>
      </w:r>
    </w:p>
    <w:p w:rsidR="000261F9" w:rsidP="000261F9" w:rsidRDefault="000261F9" w14:paraId="22FC24C7" w14:textId="77777777">
      <w:pPr>
        <w:pStyle w:val="ListParagraph"/>
        <w:numPr>
          <w:ilvl w:val="0"/>
          <w:numId w:val="18"/>
        </w:numPr>
        <w:shd w:val="clear" w:color="auto" w:fill="FFFFFF"/>
        <w:tabs>
          <w:tab w:val="left" w:pos="1134"/>
        </w:tabs>
        <w:ind w:left="1134" w:hanging="425"/>
        <w:rPr>
          <w:b/>
        </w:rPr>
      </w:pPr>
      <w:r w:rsidRPr="00070DE7">
        <w:rPr>
          <w:b/>
        </w:rPr>
        <w:t>Right ventricular remodelling in hypoplastic left heart syndrome following Fontan completion</w:t>
      </w:r>
      <w:r w:rsidRPr="00070DE7">
        <w:rPr>
          <w:b/>
        </w:rPr>
        <w:br/>
      </w:r>
      <w:r w:rsidRPr="00AE09C2">
        <w:rPr>
          <w:bCs/>
        </w:rPr>
        <w:t>Danton MHD. Eur J Cardiothorac Surg 2022;61:43–4.</w:t>
      </w:r>
      <w:r w:rsidRPr="00070DE7">
        <w:rPr>
          <w:b/>
        </w:rPr>
        <w:t xml:space="preserve"> </w:t>
      </w:r>
    </w:p>
    <w:p w:rsidRPr="00AE09C2" w:rsidR="000261F9" w:rsidP="000261F9" w:rsidRDefault="000261F9" w14:paraId="3E1BA742" w14:textId="77777777">
      <w:pPr>
        <w:pStyle w:val="ListParagraph"/>
        <w:numPr>
          <w:ilvl w:val="0"/>
          <w:numId w:val="18"/>
        </w:numPr>
        <w:shd w:val="clear" w:color="auto" w:fill="FFFFFF"/>
        <w:tabs>
          <w:tab w:val="left" w:pos="1134"/>
        </w:tabs>
        <w:ind w:left="1134" w:hanging="425"/>
        <w:rPr>
          <w:b/>
        </w:rPr>
      </w:pPr>
      <w:r w:rsidRPr="00AE09C2">
        <w:rPr>
          <w:b/>
        </w:rPr>
        <w:t xml:space="preserve">Tangled up in blue: the complexities of pulmonary artery augmentation. </w:t>
      </w:r>
      <w:r>
        <w:rPr>
          <w:b/>
        </w:rPr>
        <w:br/>
      </w:r>
      <w:r w:rsidRPr="00AE09C2">
        <w:rPr>
          <w:bCs/>
        </w:rPr>
        <w:t>Danton MHD. Eur J Cardiothorac Surg 2021;60:1102–3.</w:t>
      </w:r>
      <w:r w:rsidRPr="00AE09C2">
        <w:rPr>
          <w:b/>
        </w:rPr>
        <w:t xml:space="preserve"> </w:t>
      </w:r>
    </w:p>
    <w:p w:rsidRPr="00164596" w:rsidR="000261F9" w:rsidP="000261F9" w:rsidRDefault="0023428F" w14:paraId="45EC54F6" w14:textId="77777777">
      <w:pPr>
        <w:pStyle w:val="ListParagraph"/>
        <w:numPr>
          <w:ilvl w:val="0"/>
          <w:numId w:val="18"/>
        </w:numPr>
        <w:shd w:val="clear" w:color="auto" w:fill="FFFFFF"/>
        <w:tabs>
          <w:tab w:val="left" w:pos="1134"/>
        </w:tabs>
        <w:ind w:left="1134" w:hanging="425"/>
        <w:rPr>
          <w:b/>
        </w:rPr>
      </w:pPr>
      <w:hyperlink w:history="1" r:id="rId20">
        <w:r w:rsidRPr="0099252C" w:rsidR="000261F9">
          <w:rPr>
            <w:b/>
          </w:rPr>
          <w:t xml:space="preserve">Fluid-structure interaction in a fully coupled three-dimensional mitral-atrium-pulmonary model. </w:t>
        </w:r>
      </w:hyperlink>
      <w:r w:rsidR="000261F9">
        <w:rPr>
          <w:rFonts w:ascii="Segoe UI" w:hAnsi="Segoe UI" w:cs="Segoe UI"/>
          <w:color w:val="0071BC"/>
          <w:sz w:val="15"/>
          <w:szCs w:val="15"/>
          <w:lang w:val="en"/>
        </w:rPr>
        <w:br/>
      </w:r>
      <w:r w:rsidRPr="0099252C" w:rsidR="000261F9">
        <w:t>Feng L, Gao H, Qi N, Danton M, Hill NA, Luo X.Feng L, et al. Among authors: danton m. Biomech Model Mechanobiol. 2021 Mar 26. doi: 10.1007/s10237-021-01444-6. Online ahead of print.Biomech Model Mechanobiol. 2021. PMID: 33770307</w:t>
      </w:r>
      <w:r w:rsidRPr="0099252C" w:rsidR="000261F9">
        <w:rPr>
          <w:rFonts w:ascii="Segoe UI" w:hAnsi="Segoe UI" w:cs="Segoe UI"/>
          <w:color w:val="212121"/>
          <w:sz w:val="15"/>
          <w:szCs w:val="15"/>
          <w:lang w:val="en"/>
        </w:rPr>
        <w:t xml:space="preserve"> </w:t>
      </w:r>
    </w:p>
    <w:p w:rsidRPr="00463FE8" w:rsidR="000261F9" w:rsidP="000261F9" w:rsidRDefault="000261F9" w14:paraId="16842DDF" w14:textId="77777777">
      <w:pPr>
        <w:pStyle w:val="ListParagraph"/>
        <w:numPr>
          <w:ilvl w:val="0"/>
          <w:numId w:val="18"/>
        </w:numPr>
        <w:shd w:val="clear" w:color="auto" w:fill="FFFFFF"/>
        <w:tabs>
          <w:tab w:val="left" w:pos="1134"/>
        </w:tabs>
        <w:ind w:left="1134" w:hanging="425"/>
        <w:rPr>
          <w:b/>
        </w:rPr>
      </w:pPr>
      <w:r w:rsidRPr="00720010">
        <w:rPr>
          <w:b/>
        </w:rPr>
        <w:t xml:space="preserve">A Prospective Randomized Blinded Trial of Remote Ischemic Preconditioning in Children Undergoing Cardiac Surgery. </w:t>
      </w:r>
      <w:r w:rsidRPr="00720010">
        <w:rPr>
          <w:b/>
        </w:rPr>
        <w:br/>
      </w:r>
      <w:r w:rsidRPr="00720010">
        <w:rPr>
          <w:bCs/>
        </w:rPr>
        <w:t>Verdesoto M, Spenceley N, Ilina M, Danton MHD.  Seminars in Thoracic and Cardiovascular Surgery 2020 Vol 32 Issue 2</w:t>
      </w:r>
    </w:p>
    <w:p w:rsidRPr="00DA0384" w:rsidR="000261F9" w:rsidP="000261F9" w:rsidRDefault="000261F9" w14:paraId="67E088F2" w14:textId="77777777">
      <w:pPr>
        <w:pStyle w:val="ListParagraph"/>
        <w:numPr>
          <w:ilvl w:val="0"/>
          <w:numId w:val="18"/>
        </w:numPr>
        <w:shd w:val="clear" w:color="auto" w:fill="FFFFFF"/>
        <w:tabs>
          <w:tab w:val="left" w:pos="1134"/>
        </w:tabs>
        <w:ind w:left="1134" w:hanging="425"/>
        <w:rPr>
          <w:b/>
        </w:rPr>
      </w:pPr>
      <w:r w:rsidRPr="002A0A5C">
        <w:rPr>
          <w:b/>
        </w:rPr>
        <w:t xml:space="preserve">Blood flow simulations in the pulmonary bification in relation to adults patients with repaired Tetralogy of Fallot. </w:t>
      </w:r>
      <w:r w:rsidRPr="002A0A5C">
        <w:rPr>
          <w:b/>
        </w:rPr>
        <w:br/>
      </w:r>
      <w:r w:rsidRPr="002A0A5C">
        <w:rPr>
          <w:bCs/>
        </w:rPr>
        <w:t>Boumpouli M, Danton MHD, Gourley T, Kazakid A. Medical Engineering and Physics 2020, 85, 123-138</w:t>
      </w:r>
    </w:p>
    <w:p w:rsidRPr="00C52FA8" w:rsidR="000261F9" w:rsidP="000261F9" w:rsidRDefault="000261F9" w14:paraId="2BF289F3" w14:textId="77777777">
      <w:pPr>
        <w:pStyle w:val="ListParagraph"/>
        <w:numPr>
          <w:ilvl w:val="0"/>
          <w:numId w:val="18"/>
        </w:numPr>
        <w:shd w:val="clear" w:color="auto" w:fill="FFFFFF"/>
        <w:tabs>
          <w:tab w:val="left" w:pos="1134"/>
        </w:tabs>
        <w:ind w:left="1134" w:hanging="425"/>
        <w:rPr>
          <w:b/>
        </w:rPr>
      </w:pPr>
      <w:r w:rsidRPr="009D516E">
        <w:rPr>
          <w:b/>
        </w:rPr>
        <w:t xml:space="preserve">COVIDSurg Collaborative, GlobalSurg Collaborative. SARS-CoV-2 vaccination modelling for safe surgery to save lives: data from an international prospective cohort study. </w:t>
      </w:r>
      <w:r>
        <w:rPr>
          <w:b/>
        </w:rPr>
        <w:br/>
      </w:r>
      <w:r w:rsidRPr="00C52FA8">
        <w:rPr>
          <w:bCs/>
        </w:rPr>
        <w:t>Br J Surg. 2021 Sep 27;108(9):1056-1063</w:t>
      </w:r>
      <w:r w:rsidRPr="00C52FA8">
        <w:rPr>
          <w:b/>
        </w:rPr>
        <w:t> </w:t>
      </w:r>
    </w:p>
    <w:p w:rsidRPr="009D516E" w:rsidR="000261F9" w:rsidP="000261F9" w:rsidRDefault="000261F9" w14:paraId="12A3078C" w14:textId="77777777">
      <w:pPr>
        <w:pStyle w:val="ListParagraph"/>
        <w:numPr>
          <w:ilvl w:val="0"/>
          <w:numId w:val="18"/>
        </w:numPr>
        <w:shd w:val="clear" w:color="auto" w:fill="FFFFFF"/>
        <w:tabs>
          <w:tab w:val="left" w:pos="1134"/>
        </w:tabs>
        <w:ind w:left="1134" w:hanging="425"/>
        <w:rPr>
          <w:b/>
        </w:rPr>
      </w:pPr>
      <w:r w:rsidRPr="009D516E">
        <w:rPr>
          <w:b/>
        </w:rPr>
        <w:t xml:space="preserve">COVIDSurg Collaborative; GlobalSurg Collaborative. Timing of surgery following SARS-CoV-2 infection: an international prospective cohort study. </w:t>
      </w:r>
      <w:r>
        <w:rPr>
          <w:b/>
        </w:rPr>
        <w:br/>
      </w:r>
      <w:r w:rsidRPr="00C52FA8">
        <w:rPr>
          <w:bCs/>
        </w:rPr>
        <w:t>Anaesthesia. 2021;76(6):748-758.</w:t>
      </w:r>
      <w:r w:rsidRPr="009D516E">
        <w:rPr>
          <w:b/>
        </w:rPr>
        <w:t xml:space="preserve">   </w:t>
      </w:r>
    </w:p>
    <w:p w:rsidRPr="009D516E" w:rsidR="000261F9" w:rsidP="000261F9" w:rsidRDefault="000261F9" w14:paraId="1365384A" w14:textId="77777777">
      <w:pPr>
        <w:pStyle w:val="ListParagraph"/>
        <w:numPr>
          <w:ilvl w:val="0"/>
          <w:numId w:val="18"/>
        </w:numPr>
        <w:shd w:val="clear" w:color="auto" w:fill="FFFFFF"/>
        <w:tabs>
          <w:tab w:val="left" w:pos="1134"/>
        </w:tabs>
        <w:ind w:left="1134" w:hanging="425"/>
        <w:rPr>
          <w:b/>
        </w:rPr>
      </w:pPr>
      <w:r w:rsidRPr="009D516E">
        <w:rPr>
          <w:b/>
        </w:rPr>
        <w:t xml:space="preserve">A Chandiramani, V Bader, E Finlay, S Lilley, A McLean, Ed Peng. The role of abnormal subaortic morphometry as a substrate for left ventricular outflow tract obstruction following atrioventricular septal defect repair. </w:t>
      </w:r>
      <w:r>
        <w:rPr>
          <w:b/>
        </w:rPr>
        <w:br/>
      </w:r>
      <w:r w:rsidRPr="00C52FA8">
        <w:rPr>
          <w:bCs/>
        </w:rPr>
        <w:t>Eur J Cardiothorac Surg.  [published online ahead of print, 2021 Sep 22]. Eur J Cardiothorac Surg. 2021 (Original article)</w:t>
      </w:r>
      <w:r w:rsidRPr="009D516E">
        <w:rPr>
          <w:b/>
        </w:rPr>
        <w:t> </w:t>
      </w:r>
    </w:p>
    <w:p w:rsidRPr="009D516E" w:rsidR="000261F9" w:rsidP="000261F9" w:rsidRDefault="000261F9" w14:paraId="2D2D2BBA" w14:textId="77777777">
      <w:pPr>
        <w:pStyle w:val="ListParagraph"/>
        <w:numPr>
          <w:ilvl w:val="0"/>
          <w:numId w:val="18"/>
        </w:numPr>
        <w:shd w:val="clear" w:color="auto" w:fill="FFFFFF"/>
        <w:tabs>
          <w:tab w:val="left" w:pos="1134"/>
        </w:tabs>
        <w:ind w:left="1134" w:hanging="425"/>
        <w:rPr>
          <w:b/>
        </w:rPr>
      </w:pPr>
      <w:r w:rsidRPr="009D516E">
        <w:rPr>
          <w:b/>
        </w:rPr>
        <w:t xml:space="preserve">COVIDSurg Collaborative; GlobalSurg Collaborative. Effects of pre-operative isolation on postoperative pulmonary complications after elective surgery: an international prospective cohort study. </w:t>
      </w:r>
      <w:r>
        <w:rPr>
          <w:b/>
        </w:rPr>
        <w:br/>
      </w:r>
      <w:r w:rsidRPr="00C52FA8">
        <w:rPr>
          <w:bCs/>
        </w:rPr>
        <w:t>Anaesthesia. 2021;76(11):1454-1464.</w:t>
      </w:r>
      <w:r w:rsidRPr="009D516E">
        <w:rPr>
          <w:b/>
        </w:rPr>
        <w:t> </w:t>
      </w:r>
    </w:p>
    <w:p w:rsidRPr="00791A70" w:rsidR="000261F9" w:rsidP="000261F9" w:rsidRDefault="000261F9" w14:paraId="38F344EE" w14:textId="77777777">
      <w:pPr>
        <w:pStyle w:val="ListParagraph"/>
        <w:numPr>
          <w:ilvl w:val="0"/>
          <w:numId w:val="18"/>
        </w:numPr>
        <w:shd w:val="clear" w:color="auto" w:fill="FFFFFF"/>
        <w:tabs>
          <w:tab w:val="left" w:pos="1134"/>
        </w:tabs>
        <w:ind w:left="1134" w:hanging="425"/>
        <w:rPr>
          <w:b/>
        </w:rPr>
      </w:pPr>
      <w:r w:rsidRPr="009D516E">
        <w:rPr>
          <w:b/>
        </w:rPr>
        <w:t xml:space="preserve">COVIDSurg Collaborative; GlobalSurg Collaborative. SARS-CoV-2 infection and venous thromboembolism after surgery: an international prospective cohort study. </w:t>
      </w:r>
      <w:r>
        <w:rPr>
          <w:b/>
        </w:rPr>
        <w:br/>
      </w:r>
      <w:r w:rsidRPr="00C52FA8">
        <w:rPr>
          <w:bCs/>
        </w:rPr>
        <w:t>Anaesthesia. 2022 Jan;77(1):28-39</w:t>
      </w:r>
    </w:p>
    <w:p w:rsidR="000261F9" w:rsidP="000261F9" w:rsidRDefault="000261F9" w14:paraId="67A82770" w14:textId="77777777">
      <w:pPr>
        <w:pStyle w:val="ListParagraph"/>
        <w:numPr>
          <w:ilvl w:val="0"/>
          <w:numId w:val="18"/>
        </w:numPr>
        <w:shd w:val="clear" w:color="auto" w:fill="FFFFFF"/>
        <w:tabs>
          <w:tab w:val="left" w:pos="1134"/>
        </w:tabs>
        <w:ind w:left="1134" w:hanging="425"/>
        <w:rPr>
          <w:b/>
        </w:rPr>
      </w:pPr>
      <w:r w:rsidRPr="00791A70">
        <w:rPr>
          <w:b/>
        </w:rPr>
        <w:t>Harry Stewart Hutchinson Prize for Best Original Research Paper Year 2022</w:t>
      </w:r>
      <w:r>
        <w:rPr>
          <w:b/>
        </w:rPr>
        <w:br/>
      </w:r>
      <w:r w:rsidRPr="00791A70">
        <w:rPr>
          <w:bCs/>
        </w:rPr>
        <w:t>University of Glasgow: A Chandiramani, V Bader, E Finlay, S Lilley, A McLean, E Peng. Eur J Cardiothorac Surg. 2022 Feb 18;61(3):545-552.</w:t>
      </w:r>
      <w:r w:rsidRPr="00791A70">
        <w:rPr>
          <w:b/>
        </w:rPr>
        <w:t xml:space="preserve">  </w:t>
      </w:r>
    </w:p>
    <w:p w:rsidR="00AF60C9" w:rsidP="00F117D0" w:rsidRDefault="0023428F" w14:paraId="7BD8C3CD" w14:textId="77777777">
      <w:pPr>
        <w:pStyle w:val="ListParagraph"/>
        <w:numPr>
          <w:ilvl w:val="0"/>
          <w:numId w:val="18"/>
        </w:numPr>
        <w:shd w:val="clear" w:color="auto" w:fill="FFFFFF"/>
        <w:tabs>
          <w:tab w:val="left" w:pos="1134"/>
        </w:tabs>
        <w:ind w:left="1134" w:hanging="425"/>
        <w:rPr>
          <w:b/>
        </w:rPr>
      </w:pPr>
      <w:hyperlink w:history="1" r:id="rId21">
        <w:r w:rsidRPr="00AF60C9" w:rsidR="000261F9">
          <w:rPr>
            <w:b/>
          </w:rPr>
          <w:t xml:space="preserve">The role of the electrocardiographic phenotype in risk stratification for sudden cardiac death in childhood hypertrophic cardiomyopathy. </w:t>
        </w:r>
      </w:hyperlink>
      <w:r w:rsidRPr="00AF60C9" w:rsidR="000261F9">
        <w:rPr>
          <w:b/>
        </w:rPr>
        <w:br/>
      </w:r>
      <w:r w:rsidRPr="008967B0" w:rsidR="000261F9">
        <w:t>Norrish G, Topriceanu C, Qu C, Field E, Walsh H, Ziółkowska L, Olivotto I, Passantino S, Favilli S, Anastasakis A, Vlagkouli V, Weintraub R, King I, Biagini E, Ragni L, Prendiville T, Duignan S, McLeod K, Ilina M, Fernández A, Bökenkamp R, Baban A, Drago F, Kubuš P, Daubeney PEF, Chivers S, Sarquella-Brugada G, Cesar S, Marrone C, Medrano C, Alvarez Garcia-Roves R, Uzun O, Gran F, Castro FJ, Gimeno JR, Barriales-Villa R, Rueda F, Adwani S, Searle J, Bharucha T, Siles A, Usano A, Rasmussen TB, Jones CB, Kubo T, Mogensen J, Reinhardt Z, Cervi E, Elliott PM, Omar RZ, Kaski JP.Norrish G, et al. Among authors: mcleod k. Eur J Prev Cardiol. 2021 Mar 27:zwab046. doi: 10.1093/eurjpc/zwab046. Online ahead of print.Eur J Prev Cardiol. 2021. PMID: 33772274</w:t>
      </w:r>
      <w:r w:rsidRPr="00AF60C9" w:rsidR="000261F9">
        <w:rPr>
          <w:b/>
        </w:rPr>
        <w:t xml:space="preserve"> </w:t>
      </w:r>
    </w:p>
    <w:p w:rsidRPr="00AF60C9" w:rsidR="000261F9" w:rsidP="00F117D0" w:rsidRDefault="0023428F" w14:paraId="65D6FF7B" w14:textId="400E3374">
      <w:pPr>
        <w:pStyle w:val="ListParagraph"/>
        <w:numPr>
          <w:ilvl w:val="0"/>
          <w:numId w:val="18"/>
        </w:numPr>
        <w:shd w:val="clear" w:color="auto" w:fill="FFFFFF"/>
        <w:tabs>
          <w:tab w:val="left" w:pos="1134"/>
        </w:tabs>
        <w:ind w:left="1134" w:hanging="425"/>
        <w:rPr>
          <w:b/>
        </w:rPr>
      </w:pPr>
      <w:hyperlink w:history="1" r:id="rId22">
        <w:r w:rsidRPr="00AF60C9" w:rsidR="000261F9">
          <w:rPr>
            <w:b/>
          </w:rPr>
          <w:t xml:space="preserve">Acute Cardiovascular Manifestations in 286 Children With Multisystem Inflammatory Syndrome Associated With COVID-19 Infection in Europe. </w:t>
        </w:r>
      </w:hyperlink>
      <w:r w:rsidR="000261F9">
        <w:br/>
      </w:r>
      <w:r w:rsidRPr="002062D9" w:rsidR="000261F9">
        <w:t>Valverde I, Singh Y, Sanchez-de-Toledo J, Theocharis P, Chikermane A, Di Filippo S, Kuciñska B, Mannarino S, Tamariz-Martel A, Gutierrez-Larraya F, Soda G, Vandekerckhove K, Gonzalez-Barlatay F, McMahon CJ, Marcora S, Napoleone CP, Duong P, Tuo G, Deri A, Nepali G, Ilina M, Ciliberti P, Miller O; AEPC COVID-19 Rapid Response Team*.Valverde I, et al. Among authors: ilina m. Circulation. 2021 Jan 5;143(1):21-32. doi: 10.1161/CIRCULATIONAHA.120.050065. Epub 2020 Nov 9.Ci</w:t>
      </w:r>
      <w:r w:rsidR="000261F9">
        <w:t>rculation. 2021. PMID: 33166189</w:t>
      </w:r>
    </w:p>
    <w:p w:rsidRPr="001738FD" w:rsidR="000261F9" w:rsidP="000261F9" w:rsidRDefault="000261F9" w14:paraId="0413F68B" w14:textId="77777777">
      <w:pPr>
        <w:pStyle w:val="ListParagraph"/>
        <w:numPr>
          <w:ilvl w:val="0"/>
          <w:numId w:val="18"/>
        </w:numPr>
        <w:shd w:val="clear" w:color="auto" w:fill="FFFFFF"/>
        <w:tabs>
          <w:tab w:val="left" w:pos="1134"/>
        </w:tabs>
        <w:ind w:left="1134" w:hanging="425"/>
        <w:rPr>
          <w:b/>
        </w:rPr>
      </w:pPr>
      <w:r w:rsidRPr="001738FD">
        <w:rPr>
          <w:b/>
        </w:rPr>
        <w:t>Friedreich's ataxia-associated childhood hypertrophic cardiomyopathy: a national cohort study</w:t>
      </w:r>
      <w:r w:rsidRPr="001738FD">
        <w:rPr>
          <w:b/>
        </w:rPr>
        <w:br/>
      </w:r>
      <w:hyperlink w:history="1" r:id="rId23">
        <w:r w:rsidRPr="001738FD">
          <w:t>Gabrielle Norrish</w:t>
        </w:r>
      </w:hyperlink>
      <w:r w:rsidRPr="001738FD">
        <w:t>, </w:t>
      </w:r>
      <w:hyperlink w:history="1" r:id="rId24">
        <w:r w:rsidRPr="001738FD">
          <w:t>Thomas Rance</w:t>
        </w:r>
      </w:hyperlink>
      <w:r w:rsidRPr="001738FD">
        <w:t>, </w:t>
      </w:r>
      <w:hyperlink w:history="1" r:id="rId25">
        <w:r w:rsidRPr="001738FD">
          <w:t>Elena Montanes</w:t>
        </w:r>
      </w:hyperlink>
      <w:r w:rsidRPr="001738FD">
        <w:t>, </w:t>
      </w:r>
      <w:hyperlink w:history="1" r:id="rId26">
        <w:r w:rsidRPr="001738FD">
          <w:t>Ella Field</w:t>
        </w:r>
      </w:hyperlink>
      <w:r w:rsidRPr="001738FD">
        <w:t>, </w:t>
      </w:r>
      <w:hyperlink w:history="1" r:id="rId27">
        <w:r w:rsidRPr="001738FD">
          <w:t>Elspeth Brown</w:t>
        </w:r>
      </w:hyperlink>
      <w:r w:rsidRPr="001738FD">
        <w:t>, </w:t>
      </w:r>
      <w:hyperlink w:history="1" r:id="rId28">
        <w:r w:rsidRPr="001738FD">
          <w:t>Vinay Bhole</w:t>
        </w:r>
      </w:hyperlink>
      <w:r w:rsidRPr="001738FD">
        <w:t>, </w:t>
      </w:r>
      <w:hyperlink w:history="1" r:id="rId29">
        <w:r w:rsidRPr="001738FD">
          <w:t>Graham Stuart</w:t>
        </w:r>
      </w:hyperlink>
      <w:r w:rsidRPr="001738FD">
        <w:t>, </w:t>
      </w:r>
      <w:hyperlink w:history="1" r:id="rId30">
        <w:r w:rsidRPr="001738FD">
          <w:t>Orhan Uzun</w:t>
        </w:r>
      </w:hyperlink>
      <w:r w:rsidRPr="001738FD">
        <w:t>, </w:t>
      </w:r>
      <w:hyperlink w:history="1" r:id="rId31">
        <w:r w:rsidRPr="001738FD">
          <w:t>Karen A McLeod</w:t>
        </w:r>
      </w:hyperlink>
      <w:r w:rsidRPr="001738FD">
        <w:t>, </w:t>
      </w:r>
      <w:hyperlink w:history="1" r:id="rId32">
        <w:r w:rsidRPr="001738FD">
          <w:t>Maria Ilina</w:t>
        </w:r>
      </w:hyperlink>
      <w:r w:rsidRPr="001738FD">
        <w:t>, </w:t>
      </w:r>
      <w:hyperlink w:history="1" r:id="rId33">
        <w:r w:rsidRPr="001738FD">
          <w:t>Satish Adwani</w:t>
        </w:r>
      </w:hyperlink>
      <w:r w:rsidRPr="001738FD">
        <w:t>, </w:t>
      </w:r>
      <w:hyperlink w:history="1" r:id="rId34">
        <w:r w:rsidRPr="001738FD">
          <w:t>Piers Daubeney</w:t>
        </w:r>
      </w:hyperlink>
      <w:r w:rsidRPr="001738FD">
        <w:t>, </w:t>
      </w:r>
      <w:hyperlink w:history="1" r:id="rId35">
        <w:r w:rsidRPr="001738FD">
          <w:t>Grazia Delle Donne</w:t>
        </w:r>
      </w:hyperlink>
      <w:r w:rsidRPr="001738FD">
        <w:t>, </w:t>
      </w:r>
      <w:hyperlink w:history="1" r:id="rId36">
        <w:r w:rsidRPr="001738FD">
          <w:t>Katie Linter</w:t>
        </w:r>
      </w:hyperlink>
      <w:r w:rsidRPr="001738FD">
        <w:t>, </w:t>
      </w:r>
      <w:hyperlink w:history="1" r:id="rId37">
        <w:r w:rsidRPr="001738FD">
          <w:t>Caroline B Jones</w:t>
        </w:r>
      </w:hyperlink>
      <w:r w:rsidRPr="001738FD">
        <w:t>, </w:t>
      </w:r>
      <w:hyperlink w:history="1" r:id="rId38">
        <w:r w:rsidRPr="001738FD">
          <w:t>Tara Bharucha</w:t>
        </w:r>
      </w:hyperlink>
      <w:r w:rsidRPr="001738FD">
        <w:t>, </w:t>
      </w:r>
      <w:hyperlink w:history="1" r:id="rId39">
        <w:r w:rsidRPr="001738FD">
          <w:t>Elena Cervi</w:t>
        </w:r>
      </w:hyperlink>
      <w:r w:rsidRPr="001738FD">
        <w:t>, </w:t>
      </w:r>
      <w:hyperlink w:history="1" r:id="rId40">
        <w:r w:rsidRPr="001738FD">
          <w:t>Juan Pablo Kaski</w:t>
        </w:r>
      </w:hyperlink>
      <w:r w:rsidRPr="001738FD">
        <w:br/>
      </w:r>
      <w:r w:rsidRPr="001738FD">
        <w:t xml:space="preserve">PMID: </w:t>
      </w:r>
      <w:r w:rsidRPr="001738FD">
        <w:rPr>
          <w:b/>
          <w:bCs/>
        </w:rPr>
        <w:t>34610949</w:t>
      </w:r>
      <w:r w:rsidRPr="001738FD">
        <w:t xml:space="preserve"> DOI: </w:t>
      </w:r>
      <w:hyperlink w:tgtFrame="_blank" w:history="1" r:id="rId41">
        <w:r w:rsidRPr="001738FD">
          <w:t xml:space="preserve">10.1136/archdischild-2021-322455 </w:t>
        </w:r>
      </w:hyperlink>
    </w:p>
    <w:p w:rsidRPr="001738FD" w:rsidR="000261F9" w:rsidP="000261F9" w:rsidRDefault="000261F9" w14:paraId="0CE5DDCF" w14:textId="77777777">
      <w:pPr>
        <w:pStyle w:val="ListParagraph"/>
        <w:numPr>
          <w:ilvl w:val="0"/>
          <w:numId w:val="18"/>
        </w:numPr>
        <w:shd w:val="clear" w:color="auto" w:fill="FFFFFF"/>
        <w:tabs>
          <w:tab w:val="left" w:pos="1134"/>
        </w:tabs>
        <w:ind w:left="1134" w:hanging="425"/>
        <w:rPr>
          <w:b/>
        </w:rPr>
      </w:pPr>
      <w:r w:rsidRPr="001738FD">
        <w:rPr>
          <w:b/>
        </w:rPr>
        <w:t>Clinical presentation and long-term outcomes of infantile hypertrophic cardiomyopathy: a European multicentre study</w:t>
      </w:r>
      <w:r w:rsidRPr="001738FD">
        <w:rPr>
          <w:b/>
        </w:rPr>
        <w:br/>
      </w:r>
      <w:hyperlink w:history="1" r:id="rId42">
        <w:r w:rsidRPr="001738FD">
          <w:t>Gabrielle Norrish</w:t>
        </w:r>
      </w:hyperlink>
      <w:r w:rsidRPr="001738FD">
        <w:t>, </w:t>
      </w:r>
      <w:hyperlink w:history="1" r:id="rId43">
        <w:r w:rsidRPr="001738FD">
          <w:t>Gali Kolt</w:t>
        </w:r>
      </w:hyperlink>
      <w:r w:rsidRPr="001738FD">
        <w:t>, </w:t>
      </w:r>
      <w:hyperlink w:history="1" r:id="rId44">
        <w:r w:rsidRPr="001738FD">
          <w:t>Elena Cervi</w:t>
        </w:r>
      </w:hyperlink>
      <w:r w:rsidRPr="001738FD">
        <w:t>, </w:t>
      </w:r>
      <w:hyperlink w:history="1" r:id="rId45">
        <w:r w:rsidRPr="001738FD">
          <w:t>Ella Field</w:t>
        </w:r>
      </w:hyperlink>
      <w:r w:rsidRPr="001738FD">
        <w:t>, </w:t>
      </w:r>
      <w:hyperlink w:history="1" r:id="rId46">
        <w:r w:rsidRPr="001738FD">
          <w:t>Kathleen Dady</w:t>
        </w:r>
      </w:hyperlink>
      <w:r w:rsidRPr="001738FD">
        <w:t>, </w:t>
      </w:r>
      <w:hyperlink w:history="1" r:id="rId47">
        <w:r w:rsidRPr="001738FD">
          <w:t>Lidia Ziółkowska</w:t>
        </w:r>
      </w:hyperlink>
      <w:r w:rsidRPr="001738FD">
        <w:t>, </w:t>
      </w:r>
      <w:hyperlink w:history="1" r:id="rId48">
        <w:r w:rsidRPr="001738FD">
          <w:t>Iacopo Olivotto</w:t>
        </w:r>
      </w:hyperlink>
      <w:r w:rsidRPr="001738FD">
        <w:t>, </w:t>
      </w:r>
      <w:hyperlink w:history="1" r:id="rId49">
        <w:r w:rsidRPr="001738FD">
          <w:t>Silvia Favilli</w:t>
        </w:r>
      </w:hyperlink>
      <w:r w:rsidRPr="001738FD">
        <w:t>, </w:t>
      </w:r>
      <w:hyperlink w:history="1" r:id="rId50">
        <w:r w:rsidRPr="001738FD">
          <w:t>Silvia Passantino</w:t>
        </w:r>
      </w:hyperlink>
      <w:r w:rsidRPr="001738FD">
        <w:t>, </w:t>
      </w:r>
      <w:hyperlink w:history="1" r:id="rId51">
        <w:r w:rsidRPr="001738FD">
          <w:t>Giuseppe Limongelli</w:t>
        </w:r>
      </w:hyperlink>
      <w:r w:rsidRPr="001738FD">
        <w:t>, </w:t>
      </w:r>
      <w:hyperlink w:history="1" r:id="rId52">
        <w:r w:rsidRPr="001738FD">
          <w:t>Martina Caiazza</w:t>
        </w:r>
      </w:hyperlink>
      <w:r w:rsidRPr="001738FD">
        <w:t>, </w:t>
      </w:r>
      <w:hyperlink w:history="1" r:id="rId53">
        <w:r w:rsidRPr="001738FD">
          <w:t>Marta Rubino</w:t>
        </w:r>
      </w:hyperlink>
      <w:r w:rsidRPr="001738FD">
        <w:t>, </w:t>
      </w:r>
      <w:hyperlink w:history="1" r:id="rId54">
        <w:r w:rsidRPr="001738FD">
          <w:t>Anwar Baban</w:t>
        </w:r>
      </w:hyperlink>
      <w:r w:rsidRPr="001738FD">
        <w:t>, </w:t>
      </w:r>
      <w:hyperlink w:history="1" r:id="rId55">
        <w:r w:rsidRPr="001738FD">
          <w:t>Fabrizio Drago</w:t>
        </w:r>
      </w:hyperlink>
      <w:r w:rsidRPr="001738FD">
        <w:t>, </w:t>
      </w:r>
      <w:hyperlink w:history="1" r:id="rId56">
        <w:r w:rsidRPr="001738FD">
          <w:t>Karen Mcleod</w:t>
        </w:r>
      </w:hyperlink>
      <w:r w:rsidRPr="001738FD">
        <w:t>, </w:t>
      </w:r>
      <w:hyperlink w:history="1" r:id="rId57">
        <w:r w:rsidRPr="001738FD">
          <w:t>Maria Ilina</w:t>
        </w:r>
      </w:hyperlink>
      <w:r w:rsidRPr="001738FD">
        <w:t>, </w:t>
      </w:r>
      <w:hyperlink w:history="1" r:id="rId58">
        <w:r w:rsidRPr="001738FD">
          <w:t>Ruth McGowan</w:t>
        </w:r>
      </w:hyperlink>
      <w:r w:rsidRPr="001738FD">
        <w:t>, </w:t>
      </w:r>
      <w:hyperlink w:history="1" r:id="rId59">
        <w:r w:rsidRPr="001738FD">
          <w:t>Graham Stuart</w:t>
        </w:r>
      </w:hyperlink>
      <w:r w:rsidRPr="001738FD">
        <w:t>, </w:t>
      </w:r>
      <w:hyperlink w:history="1" r:id="rId60">
        <w:r w:rsidRPr="001738FD">
          <w:t>Vinay Bhole</w:t>
        </w:r>
      </w:hyperlink>
      <w:r w:rsidRPr="001738FD">
        <w:t>, </w:t>
      </w:r>
      <w:hyperlink w:history="1" r:id="rId61">
        <w:r w:rsidRPr="001738FD">
          <w:t>Orhan Uzun</w:t>
        </w:r>
      </w:hyperlink>
      <w:r w:rsidRPr="001738FD">
        <w:t>, </w:t>
      </w:r>
      <w:hyperlink w:history="1" r:id="rId62">
        <w:r w:rsidRPr="001738FD">
          <w:t>Amos Wong</w:t>
        </w:r>
      </w:hyperlink>
      <w:r w:rsidRPr="001738FD">
        <w:t>, </w:t>
      </w:r>
      <w:hyperlink w:history="1" r:id="rId63">
        <w:r w:rsidRPr="001738FD">
          <w:t>Laz Lazarou</w:t>
        </w:r>
      </w:hyperlink>
      <w:r w:rsidRPr="001738FD">
        <w:t>, </w:t>
      </w:r>
      <w:hyperlink w:history="1" r:id="rId64">
        <w:r w:rsidRPr="001738FD">
          <w:t>Elspeth Brown</w:t>
        </w:r>
      </w:hyperlink>
      <w:r w:rsidRPr="001738FD">
        <w:t>, </w:t>
      </w:r>
      <w:hyperlink w:history="1" r:id="rId65">
        <w:r w:rsidRPr="001738FD">
          <w:t>Piers E F Daubeney</w:t>
        </w:r>
      </w:hyperlink>
      <w:r w:rsidRPr="001738FD">
        <w:t>, </w:t>
      </w:r>
      <w:hyperlink w:history="1" r:id="rId66">
        <w:r w:rsidRPr="001738FD">
          <w:t>Amrit Lota</w:t>
        </w:r>
      </w:hyperlink>
      <w:r w:rsidRPr="001738FD">
        <w:t>, </w:t>
      </w:r>
      <w:hyperlink w:history="1" r:id="rId67">
        <w:r w:rsidRPr="001738FD">
          <w:t>Grazia Delle Donne</w:t>
        </w:r>
      </w:hyperlink>
      <w:r w:rsidRPr="001738FD">
        <w:t>, </w:t>
      </w:r>
      <w:hyperlink w:history="1" r:id="rId68">
        <w:r w:rsidRPr="001738FD">
          <w:t>Katie Linter</w:t>
        </w:r>
      </w:hyperlink>
      <w:r w:rsidRPr="001738FD">
        <w:t>, </w:t>
      </w:r>
      <w:hyperlink w:history="1" r:id="rId69">
        <w:r w:rsidRPr="001738FD">
          <w:t>Sujeev Mathur</w:t>
        </w:r>
      </w:hyperlink>
      <w:r w:rsidRPr="001738FD">
        <w:t>, </w:t>
      </w:r>
      <w:hyperlink w:history="1" r:id="rId70">
        <w:r w:rsidRPr="001738FD">
          <w:t>Tara Bharucha</w:t>
        </w:r>
      </w:hyperlink>
      <w:r w:rsidRPr="001738FD">
        <w:t>, </w:t>
      </w:r>
      <w:hyperlink w:history="1" r:id="rId71">
        <w:r w:rsidRPr="001738FD">
          <w:t>Satish Adwani</w:t>
        </w:r>
      </w:hyperlink>
      <w:r w:rsidRPr="001738FD">
        <w:t>, </w:t>
      </w:r>
      <w:hyperlink w:history="1" r:id="rId72">
        <w:r w:rsidRPr="001738FD">
          <w:t>Jon Searle</w:t>
        </w:r>
      </w:hyperlink>
      <w:r w:rsidRPr="001738FD">
        <w:t>, </w:t>
      </w:r>
      <w:hyperlink w:history="1" r:id="rId73">
        <w:r w:rsidRPr="001738FD">
          <w:t>Anca Popoiu</w:t>
        </w:r>
      </w:hyperlink>
      <w:r w:rsidRPr="001738FD">
        <w:t>, </w:t>
      </w:r>
      <w:hyperlink w:history="1" r:id="rId74">
        <w:r w:rsidRPr="001738FD">
          <w:t>Caroline B Jones</w:t>
        </w:r>
      </w:hyperlink>
      <w:r w:rsidRPr="001738FD">
        <w:t>, </w:t>
      </w:r>
      <w:hyperlink w:history="1" r:id="rId75">
        <w:r w:rsidRPr="001738FD">
          <w:t>Zdenka Reinhardt</w:t>
        </w:r>
      </w:hyperlink>
      <w:r w:rsidRPr="001738FD">
        <w:t>, </w:t>
      </w:r>
      <w:hyperlink w:history="1" r:id="rId76">
        <w:r w:rsidRPr="001738FD">
          <w:t>Juan Pablo Kaski</w:t>
        </w:r>
      </w:hyperlink>
      <w:r w:rsidRPr="001738FD">
        <w:br/>
      </w:r>
      <w:r w:rsidRPr="001738FD">
        <w:t xml:space="preserve">PMID: </w:t>
      </w:r>
      <w:r w:rsidRPr="001738FD">
        <w:rPr>
          <w:b/>
          <w:bCs/>
        </w:rPr>
        <w:t>34486247</w:t>
      </w:r>
      <w:r w:rsidRPr="001738FD">
        <w:t xml:space="preserve"> PMCID: </w:t>
      </w:r>
      <w:hyperlink w:tgtFrame="_blank" w:history="1" r:id="rId77">
        <w:r w:rsidRPr="001738FD">
          <w:t xml:space="preserve">PMC8712843 </w:t>
        </w:r>
      </w:hyperlink>
      <w:r w:rsidRPr="001738FD">
        <w:t xml:space="preserve">DOI: </w:t>
      </w:r>
      <w:hyperlink w:tgtFrame="_blank" w:history="1" r:id="rId78">
        <w:r w:rsidRPr="001738FD">
          <w:t xml:space="preserve">10.1002/ehf2.13573 </w:t>
        </w:r>
      </w:hyperlink>
    </w:p>
    <w:p w:rsidR="00AF60C9" w:rsidRDefault="00AF60C9" w14:paraId="38447FD2" w14:textId="77777777">
      <w:pPr>
        <w:rPr>
          <w:rFonts w:ascii="Calibri" w:hAnsi="Calibri" w:eastAsia="Calibri"/>
          <w:b/>
          <w:sz w:val="22"/>
          <w:szCs w:val="22"/>
        </w:rPr>
      </w:pPr>
      <w:r>
        <w:rPr>
          <w:b/>
        </w:rPr>
        <w:br w:type="page"/>
      </w:r>
    </w:p>
    <w:p w:rsidRPr="001738FD" w:rsidR="000261F9" w:rsidP="000261F9" w:rsidRDefault="000261F9" w14:paraId="697B0139" w14:textId="45DC876F">
      <w:pPr>
        <w:pStyle w:val="ListParagraph"/>
        <w:numPr>
          <w:ilvl w:val="0"/>
          <w:numId w:val="18"/>
        </w:numPr>
        <w:shd w:val="clear" w:color="auto" w:fill="FFFFFF"/>
        <w:tabs>
          <w:tab w:val="left" w:pos="1134"/>
        </w:tabs>
        <w:ind w:left="1134" w:hanging="425"/>
        <w:rPr>
          <w:b/>
        </w:rPr>
      </w:pPr>
      <w:r w:rsidRPr="001738FD">
        <w:rPr>
          <w:b/>
        </w:rPr>
        <w:t>Relationship Between Maximal Left Ventricular Wall Thickness and Sudden Cardiac Death in Childhood Onset Hypertrophic Cardiomyopathy</w:t>
      </w:r>
      <w:r w:rsidRPr="001738FD">
        <w:rPr>
          <w:b/>
        </w:rPr>
        <w:br/>
      </w:r>
      <w:hyperlink w:history="1" r:id="rId79">
        <w:r w:rsidRPr="001738FD">
          <w:t>Gabrielle Norrish</w:t>
        </w:r>
      </w:hyperlink>
      <w:r w:rsidRPr="001738FD">
        <w:t>, </w:t>
      </w:r>
      <w:hyperlink w:history="1" r:id="rId80">
        <w:r w:rsidRPr="001738FD">
          <w:t>Tao Ding</w:t>
        </w:r>
      </w:hyperlink>
      <w:r w:rsidRPr="001738FD">
        <w:t>, </w:t>
      </w:r>
      <w:hyperlink w:history="1" r:id="rId81">
        <w:r w:rsidRPr="001738FD">
          <w:t>Ella Field</w:t>
        </w:r>
      </w:hyperlink>
      <w:r w:rsidRPr="001738FD">
        <w:t>, </w:t>
      </w:r>
      <w:hyperlink w:history="1" r:id="rId82">
        <w:r w:rsidRPr="001738FD">
          <w:t>Elena Cervi</w:t>
        </w:r>
      </w:hyperlink>
      <w:r w:rsidRPr="001738FD">
        <w:t>, </w:t>
      </w:r>
      <w:hyperlink w:history="1" r:id="rId83">
        <w:r w:rsidRPr="001738FD">
          <w:t>Lidia Ziółkowska</w:t>
        </w:r>
      </w:hyperlink>
      <w:r w:rsidRPr="001738FD">
        <w:t>, </w:t>
      </w:r>
      <w:hyperlink w:history="1" r:id="rId84">
        <w:r w:rsidRPr="001738FD">
          <w:t>Iacopo Olivotto</w:t>
        </w:r>
      </w:hyperlink>
      <w:r w:rsidRPr="001738FD">
        <w:t>, </w:t>
      </w:r>
      <w:hyperlink w:history="1" r:id="rId85">
        <w:r w:rsidRPr="001738FD">
          <w:t>Diala Khraiche</w:t>
        </w:r>
      </w:hyperlink>
      <w:r w:rsidRPr="001738FD">
        <w:t>, </w:t>
      </w:r>
      <w:hyperlink w:history="1" r:id="rId86">
        <w:r w:rsidRPr="001738FD">
          <w:t>Giuseppe Limongelli</w:t>
        </w:r>
      </w:hyperlink>
      <w:r w:rsidRPr="001738FD">
        <w:t>, </w:t>
      </w:r>
      <w:hyperlink w:history="1" r:id="rId87">
        <w:r w:rsidRPr="001738FD">
          <w:t>Aris Anastasakis</w:t>
        </w:r>
      </w:hyperlink>
      <w:r w:rsidRPr="001738FD">
        <w:t>, </w:t>
      </w:r>
      <w:hyperlink w:history="1" r:id="rId88">
        <w:r w:rsidRPr="001738FD">
          <w:t>Robert Weintraub</w:t>
        </w:r>
      </w:hyperlink>
      <w:r w:rsidRPr="001738FD">
        <w:t>, </w:t>
      </w:r>
      <w:hyperlink w:history="1" r:id="rId89">
        <w:r w:rsidRPr="001738FD">
          <w:t>Elena Biagini</w:t>
        </w:r>
      </w:hyperlink>
      <w:r w:rsidRPr="001738FD">
        <w:t>, </w:t>
      </w:r>
      <w:hyperlink w:history="1" r:id="rId90">
        <w:r w:rsidRPr="001738FD">
          <w:t>Luca Ragni</w:t>
        </w:r>
      </w:hyperlink>
      <w:r w:rsidRPr="001738FD">
        <w:t>, </w:t>
      </w:r>
      <w:hyperlink w:history="1" r:id="rId91">
        <w:r w:rsidRPr="001738FD">
          <w:t>Terrence Prendiville</w:t>
        </w:r>
      </w:hyperlink>
      <w:r w:rsidRPr="001738FD">
        <w:t>, </w:t>
      </w:r>
      <w:hyperlink w:history="1" r:id="rId92">
        <w:r w:rsidRPr="001738FD">
          <w:t>Sophie Duignan</w:t>
        </w:r>
      </w:hyperlink>
      <w:r w:rsidRPr="001738FD">
        <w:t>, </w:t>
      </w:r>
      <w:hyperlink w:history="1" r:id="rId93">
        <w:r w:rsidRPr="001738FD">
          <w:t>Karen McLeod</w:t>
        </w:r>
      </w:hyperlink>
      <w:r w:rsidRPr="001738FD">
        <w:t>, </w:t>
      </w:r>
      <w:hyperlink w:history="1" r:id="rId94">
        <w:r w:rsidRPr="001738FD">
          <w:t>Maria Ilina</w:t>
        </w:r>
      </w:hyperlink>
      <w:r w:rsidRPr="001738FD">
        <w:t>, </w:t>
      </w:r>
      <w:hyperlink w:history="1" r:id="rId95">
        <w:r w:rsidRPr="001738FD">
          <w:t>Adrian Fernandez</w:t>
        </w:r>
      </w:hyperlink>
      <w:r w:rsidRPr="001738FD">
        <w:t>, </w:t>
      </w:r>
      <w:hyperlink w:history="1" r:id="rId96">
        <w:r w:rsidRPr="001738FD">
          <w:t>Chiara Marrone</w:t>
        </w:r>
      </w:hyperlink>
      <w:r w:rsidRPr="001738FD">
        <w:t>, </w:t>
      </w:r>
      <w:hyperlink w:history="1" r:id="rId97">
        <w:r w:rsidRPr="001738FD">
          <w:t>Regina Bökenkamp</w:t>
        </w:r>
      </w:hyperlink>
      <w:r w:rsidRPr="001738FD">
        <w:t>, </w:t>
      </w:r>
      <w:hyperlink w:history="1" r:id="rId98">
        <w:r w:rsidRPr="001738FD">
          <w:t>Anwar Baban</w:t>
        </w:r>
      </w:hyperlink>
      <w:r w:rsidRPr="001738FD">
        <w:t>, </w:t>
      </w:r>
      <w:hyperlink w:history="1" r:id="rId99">
        <w:r w:rsidRPr="001738FD">
          <w:t>Peter Kubus</w:t>
        </w:r>
      </w:hyperlink>
      <w:r w:rsidRPr="001738FD">
        <w:t>, </w:t>
      </w:r>
      <w:hyperlink w:history="1" r:id="rId100">
        <w:r w:rsidRPr="001738FD">
          <w:t>Piers E F Daubeney</w:t>
        </w:r>
      </w:hyperlink>
      <w:r w:rsidRPr="001738FD">
        <w:t>, </w:t>
      </w:r>
      <w:hyperlink w:history="1" r:id="rId101">
        <w:r w:rsidRPr="001738FD">
          <w:t>Georgia Sarquella-Brugada</w:t>
        </w:r>
      </w:hyperlink>
      <w:r w:rsidRPr="001738FD">
        <w:t>, </w:t>
      </w:r>
      <w:hyperlink w:history="1" r:id="rId102">
        <w:r w:rsidRPr="001738FD">
          <w:t>Sergi Cesar</w:t>
        </w:r>
      </w:hyperlink>
      <w:r w:rsidRPr="001738FD">
        <w:t>, </w:t>
      </w:r>
      <w:hyperlink w:history="1" r:id="rId103">
        <w:r w:rsidRPr="001738FD">
          <w:t>Sabine Klaassen</w:t>
        </w:r>
      </w:hyperlink>
      <w:r w:rsidRPr="001738FD">
        <w:t>, </w:t>
      </w:r>
      <w:hyperlink w:history="1" r:id="rId104">
        <w:r w:rsidRPr="001738FD">
          <w:t>Tiina H Ojala</w:t>
        </w:r>
      </w:hyperlink>
      <w:r w:rsidRPr="001738FD">
        <w:t>, </w:t>
      </w:r>
      <w:hyperlink w:history="1" r:id="rId105">
        <w:r w:rsidRPr="001738FD">
          <w:t>Vinay Bhole</w:t>
        </w:r>
      </w:hyperlink>
      <w:r w:rsidRPr="001738FD">
        <w:t>, </w:t>
      </w:r>
      <w:hyperlink w:history="1" r:id="rId106">
        <w:r w:rsidRPr="001738FD">
          <w:t>Constancio Medrano</w:t>
        </w:r>
      </w:hyperlink>
      <w:r w:rsidRPr="001738FD">
        <w:t>, </w:t>
      </w:r>
      <w:hyperlink w:history="1" r:id="rId107">
        <w:r w:rsidRPr="001738FD">
          <w:t>Orhan Uzun</w:t>
        </w:r>
      </w:hyperlink>
      <w:r w:rsidRPr="001738FD">
        <w:t>, </w:t>
      </w:r>
      <w:hyperlink w:history="1" r:id="rId108">
        <w:r w:rsidRPr="001738FD">
          <w:t>Elspeth Brown</w:t>
        </w:r>
      </w:hyperlink>
      <w:r w:rsidRPr="001738FD">
        <w:t>, </w:t>
      </w:r>
      <w:hyperlink w:history="1" r:id="rId109">
        <w:r w:rsidRPr="001738FD">
          <w:t>Ferran Gran</w:t>
        </w:r>
      </w:hyperlink>
      <w:r w:rsidRPr="001738FD">
        <w:t>, </w:t>
      </w:r>
      <w:hyperlink w:history="1" r:id="rId110">
        <w:r w:rsidRPr="001738FD">
          <w:t>Gianfranco Sinagra</w:t>
        </w:r>
      </w:hyperlink>
      <w:r w:rsidRPr="001738FD">
        <w:t>, </w:t>
      </w:r>
      <w:hyperlink w:history="1" r:id="rId111">
        <w:r w:rsidRPr="001738FD">
          <w:t>Francisco J Castro</w:t>
        </w:r>
      </w:hyperlink>
      <w:r w:rsidRPr="001738FD">
        <w:t>, </w:t>
      </w:r>
      <w:hyperlink w:history="1" r:id="rId112">
        <w:r w:rsidRPr="001738FD">
          <w:t>Graham Stuart</w:t>
        </w:r>
      </w:hyperlink>
      <w:r w:rsidRPr="001738FD">
        <w:t>, </w:t>
      </w:r>
      <w:hyperlink w:history="1" r:id="rId113">
        <w:r w:rsidRPr="001738FD">
          <w:t>Gabriele Vignati</w:t>
        </w:r>
      </w:hyperlink>
      <w:r w:rsidRPr="001738FD">
        <w:t>, </w:t>
      </w:r>
      <w:hyperlink w:history="1" r:id="rId114">
        <w:r w:rsidRPr="001738FD">
          <w:t>Hirokuni Yamazawa</w:t>
        </w:r>
      </w:hyperlink>
      <w:r w:rsidRPr="001738FD">
        <w:t>, </w:t>
      </w:r>
      <w:hyperlink w:history="1" r:id="rId115">
        <w:r w:rsidRPr="001738FD">
          <w:t>Roberto Barriales-Villa</w:t>
        </w:r>
      </w:hyperlink>
      <w:r w:rsidRPr="001738FD">
        <w:t>, </w:t>
      </w:r>
      <w:hyperlink w:history="1" r:id="rId116">
        <w:r w:rsidRPr="001738FD">
          <w:t>Luis Garcia-Guereta</w:t>
        </w:r>
      </w:hyperlink>
      <w:r w:rsidRPr="001738FD">
        <w:t>, </w:t>
      </w:r>
      <w:hyperlink w:history="1" r:id="rId117">
        <w:r w:rsidRPr="001738FD">
          <w:t>Satish Adwani</w:t>
        </w:r>
      </w:hyperlink>
      <w:r w:rsidRPr="001738FD">
        <w:t>, </w:t>
      </w:r>
      <w:hyperlink w:history="1" r:id="rId118">
        <w:r w:rsidRPr="001738FD">
          <w:t>Katie Linter</w:t>
        </w:r>
      </w:hyperlink>
      <w:r w:rsidRPr="001738FD">
        <w:t>, </w:t>
      </w:r>
      <w:hyperlink w:history="1" r:id="rId119">
        <w:r w:rsidRPr="001738FD">
          <w:t>Tara Bharucha</w:t>
        </w:r>
      </w:hyperlink>
      <w:r w:rsidRPr="001738FD">
        <w:t>, </w:t>
      </w:r>
      <w:hyperlink w:history="1" r:id="rId120">
        <w:r w:rsidRPr="001738FD">
          <w:t>Pablo Garcia-Pavia</w:t>
        </w:r>
      </w:hyperlink>
      <w:r w:rsidRPr="001738FD">
        <w:t>, </w:t>
      </w:r>
      <w:hyperlink w:history="1" r:id="rId121">
        <w:r w:rsidRPr="001738FD">
          <w:t>Ana Siles</w:t>
        </w:r>
      </w:hyperlink>
      <w:r w:rsidRPr="001738FD">
        <w:t>, </w:t>
      </w:r>
      <w:hyperlink w:history="1" r:id="rId122">
        <w:r w:rsidRPr="001738FD">
          <w:t>Torsten B Rasmussen</w:t>
        </w:r>
      </w:hyperlink>
      <w:r w:rsidRPr="001738FD">
        <w:t>, </w:t>
      </w:r>
      <w:hyperlink w:history="1" r:id="rId123">
        <w:r w:rsidRPr="001738FD">
          <w:t>Margherita Calcagnino</w:t>
        </w:r>
      </w:hyperlink>
      <w:r w:rsidRPr="001738FD">
        <w:t>, </w:t>
      </w:r>
      <w:hyperlink w:history="1" r:id="rId124">
        <w:r w:rsidRPr="001738FD">
          <w:t>Caroline B Jones</w:t>
        </w:r>
      </w:hyperlink>
      <w:r w:rsidRPr="001738FD">
        <w:t>, </w:t>
      </w:r>
      <w:hyperlink w:history="1" r:id="rId125">
        <w:r w:rsidRPr="001738FD">
          <w:t>Hans De Wilde</w:t>
        </w:r>
      </w:hyperlink>
      <w:r w:rsidRPr="001738FD">
        <w:t>, </w:t>
      </w:r>
      <w:hyperlink w:history="1" r:id="rId126">
        <w:r w:rsidRPr="001738FD">
          <w:t>Toru Kubo</w:t>
        </w:r>
      </w:hyperlink>
      <w:r w:rsidRPr="001738FD">
        <w:t>, </w:t>
      </w:r>
      <w:hyperlink w:history="1" r:id="rId127">
        <w:r w:rsidRPr="001738FD">
          <w:t>Tiziana Felice</w:t>
        </w:r>
      </w:hyperlink>
      <w:r w:rsidRPr="001738FD">
        <w:t>, </w:t>
      </w:r>
      <w:hyperlink w:history="1" r:id="rId128">
        <w:r w:rsidRPr="001738FD">
          <w:t>Anca Popoiu</w:t>
        </w:r>
      </w:hyperlink>
      <w:r w:rsidRPr="001738FD">
        <w:t>, </w:t>
      </w:r>
      <w:hyperlink w:history="1" r:id="rId129">
        <w:r w:rsidRPr="001738FD">
          <w:t>Jens Mogensen</w:t>
        </w:r>
      </w:hyperlink>
      <w:r w:rsidRPr="001738FD">
        <w:t>, </w:t>
      </w:r>
      <w:hyperlink w:history="1" r:id="rId130">
        <w:r w:rsidRPr="001738FD">
          <w:t>Sujeev Mathur</w:t>
        </w:r>
      </w:hyperlink>
      <w:r w:rsidRPr="001738FD">
        <w:t>, </w:t>
      </w:r>
      <w:hyperlink w:history="1" r:id="rId131">
        <w:r w:rsidRPr="001738FD">
          <w:t>Fernando Centeno</w:t>
        </w:r>
      </w:hyperlink>
      <w:r w:rsidRPr="001738FD">
        <w:t>, </w:t>
      </w:r>
      <w:hyperlink w:history="1" r:id="rId132">
        <w:r w:rsidRPr="001738FD">
          <w:t>Zdenka Reinhardt</w:t>
        </w:r>
      </w:hyperlink>
      <w:r w:rsidRPr="001738FD">
        <w:t>, </w:t>
      </w:r>
      <w:hyperlink w:history="1" r:id="rId133">
        <w:r w:rsidRPr="001738FD">
          <w:t>Sylvie Schouvey</w:t>
        </w:r>
      </w:hyperlink>
      <w:r w:rsidRPr="001738FD">
        <w:t>, </w:t>
      </w:r>
      <w:hyperlink w:history="1" r:id="rId134">
        <w:r w:rsidRPr="001738FD">
          <w:t>Costas O'Mahony</w:t>
        </w:r>
      </w:hyperlink>
      <w:r w:rsidRPr="001738FD">
        <w:t>, </w:t>
      </w:r>
      <w:hyperlink w:history="1" r:id="rId135">
        <w:r w:rsidRPr="001738FD">
          <w:t>Rumana Z Omar</w:t>
        </w:r>
      </w:hyperlink>
      <w:r w:rsidRPr="001738FD">
        <w:t>, </w:t>
      </w:r>
      <w:hyperlink w:history="1" r:id="rId136">
        <w:r w:rsidRPr="001738FD">
          <w:t>Perry M Elliott</w:t>
        </w:r>
      </w:hyperlink>
      <w:r w:rsidRPr="001738FD">
        <w:t>, </w:t>
      </w:r>
      <w:hyperlink w:history="1" r:id="rId137">
        <w:r w:rsidRPr="001738FD">
          <w:t>Juan Pablo Kaski</w:t>
        </w:r>
      </w:hyperlink>
      <w:r w:rsidRPr="001738FD">
        <w:t>, </w:t>
      </w:r>
      <w:hyperlink w:history="1" r:id="rId138">
        <w:r w:rsidRPr="001738FD">
          <w:t>ERN GUARD-HEART*</w:t>
        </w:r>
      </w:hyperlink>
      <w:r w:rsidRPr="001738FD">
        <w:br/>
      </w:r>
      <w:r w:rsidRPr="001738FD">
        <w:t xml:space="preserve">PMID: </w:t>
      </w:r>
      <w:r w:rsidRPr="001738FD">
        <w:rPr>
          <w:b/>
          <w:bCs/>
        </w:rPr>
        <w:t>35491873</w:t>
      </w:r>
      <w:r w:rsidRPr="001738FD">
        <w:t xml:space="preserve"> DOI: </w:t>
      </w:r>
      <w:hyperlink w:tgtFrame="_blank" w:history="1" r:id="rId139">
        <w:r w:rsidRPr="001738FD">
          <w:t xml:space="preserve">10.1161/CIRCEP.121.010075 </w:t>
        </w:r>
      </w:hyperlink>
    </w:p>
    <w:p w:rsidRPr="001738FD" w:rsidR="000261F9" w:rsidP="000261F9" w:rsidRDefault="000261F9" w14:paraId="2EEADC4C" w14:textId="77777777">
      <w:pPr>
        <w:pStyle w:val="ListParagraph"/>
        <w:numPr>
          <w:ilvl w:val="0"/>
          <w:numId w:val="18"/>
        </w:numPr>
        <w:shd w:val="clear" w:color="auto" w:fill="FFFFFF"/>
        <w:tabs>
          <w:tab w:val="left" w:pos="1134"/>
        </w:tabs>
        <w:ind w:left="1134" w:hanging="425"/>
        <w:rPr>
          <w:b/>
        </w:rPr>
      </w:pPr>
      <w:r w:rsidRPr="001738FD">
        <w:rPr>
          <w:b/>
          <w:bCs/>
        </w:rPr>
        <w:t>Neonatologist-performed echocardiography: a pilot programme for delivering training and maintaining accreditation</w:t>
      </w:r>
      <w:r w:rsidRPr="001738FD">
        <w:br/>
      </w:r>
      <w:r w:rsidRPr="001738FD">
        <w:t>Heuchan AM, Montasser M, Patel N, Hunter LE</w:t>
      </w:r>
      <w:r w:rsidRPr="001738FD">
        <w:br/>
      </w:r>
      <w:r w:rsidRPr="001738FD">
        <w:t>Infant 2020 Nov;16(6):244-248</w:t>
      </w:r>
    </w:p>
    <w:p w:rsidRPr="001738FD" w:rsidR="000261F9" w:rsidP="000261F9" w:rsidRDefault="000261F9" w14:paraId="03121B5E" w14:textId="77777777">
      <w:pPr>
        <w:pStyle w:val="ListParagraph"/>
        <w:numPr>
          <w:ilvl w:val="0"/>
          <w:numId w:val="18"/>
        </w:numPr>
        <w:shd w:val="clear" w:color="auto" w:fill="FFFFFF"/>
        <w:tabs>
          <w:tab w:val="left" w:pos="1134"/>
        </w:tabs>
        <w:ind w:left="1134" w:hanging="425"/>
        <w:rPr>
          <w:b/>
        </w:rPr>
      </w:pPr>
      <w:r w:rsidRPr="001738FD">
        <w:rPr>
          <w:b/>
          <w:bCs/>
        </w:rPr>
        <w:t>Effects and side effects of maternal administration of indomethacin for fetal tricuspid valve dysplasia</w:t>
      </w:r>
      <w:r w:rsidRPr="001738FD">
        <w:rPr>
          <w:rFonts w:ascii="Verdana" w:hAnsi="Verdana"/>
          <w:sz w:val="20"/>
          <w:szCs w:val="20"/>
        </w:rPr>
        <w:br/>
      </w:r>
      <w:r w:rsidRPr="001738FD">
        <w:t>Hunter L, Vigneswaran TV, Pasupathy D, Callaghan N, Tenenbaum J, Zidere V, Simpson JM</w:t>
      </w:r>
      <w:r w:rsidRPr="001738FD">
        <w:br/>
      </w:r>
      <w:r w:rsidRPr="001738FD">
        <w:t>Ultrasound Obstet Gynecol. 2020 Sep 17. doi: 10.1002/uog.23122</w:t>
      </w:r>
    </w:p>
    <w:p w:rsidRPr="00D150D0" w:rsidR="000261F9" w:rsidP="000261F9" w:rsidRDefault="000261F9" w14:paraId="68B08AC3" w14:textId="77777777">
      <w:pPr>
        <w:pStyle w:val="ListParagraph"/>
        <w:numPr>
          <w:ilvl w:val="0"/>
          <w:numId w:val="18"/>
        </w:numPr>
        <w:shd w:val="clear" w:color="auto" w:fill="FFFFFF"/>
        <w:tabs>
          <w:tab w:val="left" w:pos="1134"/>
        </w:tabs>
        <w:ind w:left="1134" w:hanging="425"/>
        <w:rPr>
          <w:b/>
        </w:rPr>
      </w:pPr>
      <w:r w:rsidRPr="001738FD">
        <w:rPr>
          <w:b/>
          <w:bCs/>
        </w:rPr>
        <w:t>Vitamin D Deficiency Cardiomyopathy in Scotland: A Retrospective Review of the Last Decade</w:t>
      </w:r>
      <w:r w:rsidRPr="001738FD">
        <w:rPr>
          <w:b/>
          <w:bCs/>
        </w:rPr>
        <w:br/>
      </w:r>
      <w:r w:rsidRPr="001738FD">
        <w:t>McDevitt H, Ferguson R, Hunter L.</w:t>
      </w:r>
      <w:r w:rsidRPr="001738FD">
        <w:br/>
      </w:r>
      <w:r w:rsidRPr="001738FD">
        <w:t>Arch Dis Child 2020 Sep;105(9):853-856</w:t>
      </w:r>
    </w:p>
    <w:p w:rsidRPr="00566FA0" w:rsidR="000261F9" w:rsidP="000261F9" w:rsidRDefault="000261F9" w14:paraId="57C83BB9" w14:textId="77777777">
      <w:pPr>
        <w:pStyle w:val="ListParagraph"/>
        <w:numPr>
          <w:ilvl w:val="0"/>
          <w:numId w:val="18"/>
        </w:numPr>
        <w:shd w:val="clear" w:color="auto" w:fill="FFFFFF"/>
        <w:tabs>
          <w:tab w:val="left" w:pos="1134"/>
        </w:tabs>
        <w:ind w:left="1134" w:hanging="425"/>
        <w:rPr>
          <w:b/>
          <w:bCs/>
        </w:rPr>
      </w:pPr>
      <w:r w:rsidRPr="00CF0FBB">
        <w:rPr>
          <w:b/>
          <w:bCs/>
        </w:rPr>
        <w:t>Validating a risk assessment tool in United Kingdom and Irish paediatric cardiac catheterisation practice</w:t>
      </w:r>
      <w:r>
        <w:rPr>
          <w:b/>
          <w:bCs/>
        </w:rPr>
        <w:br/>
      </w:r>
      <w:hyperlink w:history="1" r:id="rId140">
        <w:r w:rsidRPr="00CF0FBB">
          <w:t>Barry O'Callaghan</w:t>
        </w:r>
      </w:hyperlink>
      <w:r w:rsidRPr="00CF0FBB">
        <w:t>, </w:t>
      </w:r>
      <w:hyperlink w:history="1" r:id="rId141">
        <w:r w:rsidRPr="00CF0FBB">
          <w:t>Emma Shepherd</w:t>
        </w:r>
      </w:hyperlink>
      <w:r w:rsidRPr="00CF0FBB">
        <w:t>, </w:t>
      </w:r>
      <w:hyperlink w:history="1" r:id="rId142">
        <w:r w:rsidRPr="00CF0FBB">
          <w:t>Demetris Taliotis</w:t>
        </w:r>
      </w:hyperlink>
      <w:r w:rsidRPr="00CF0FBB">
        <w:t>, </w:t>
      </w:r>
      <w:hyperlink w:history="1" r:id="rId143">
        <w:r w:rsidRPr="00CF0FBB">
          <w:t>James Bentham</w:t>
        </w:r>
      </w:hyperlink>
      <w:r w:rsidRPr="00CF0FBB">
        <w:t>, </w:t>
      </w:r>
      <w:hyperlink w:history="1" r:id="rId144">
        <w:r w:rsidRPr="00CF0FBB">
          <w:t>Damien Kenny</w:t>
        </w:r>
      </w:hyperlink>
      <w:r w:rsidRPr="00CF0FBB">
        <w:t>, </w:t>
      </w:r>
      <w:hyperlink w:history="1" r:id="rId145">
        <w:r w:rsidRPr="00CF0FBB">
          <w:t>Benjamin Smith</w:t>
        </w:r>
      </w:hyperlink>
      <w:r w:rsidRPr="00CF0FBB">
        <w:t>, </w:t>
      </w:r>
      <w:hyperlink w:history="1" r:id="rId146">
        <w:r w:rsidRPr="00CF0FBB">
          <w:t>Salvador Rodriguez Franco</w:t>
        </w:r>
      </w:hyperlink>
      <w:r w:rsidRPr="00CF0FBB">
        <w:t>, </w:t>
      </w:r>
      <w:hyperlink w:history="1" r:id="rId147">
        <w:r w:rsidRPr="00CF0FBB">
          <w:t>Gareth J Morgan</w:t>
        </w:r>
      </w:hyperlink>
      <w:r w:rsidRPr="00CF0FBB">
        <w:rPr>
          <w:b/>
          <w:bCs/>
        </w:rPr>
        <w:t> </w:t>
      </w:r>
      <w:r w:rsidRPr="00CF0FBB">
        <w:rPr>
          <w:b/>
          <w:bCs/>
        </w:rPr>
        <w:br/>
      </w:r>
      <w:r w:rsidRPr="00CF0FBB">
        <w:t xml:space="preserve">PMID: 34645531 DOI: </w:t>
      </w:r>
      <w:hyperlink w:tgtFrame="_blank" w:history="1" r:id="rId148">
        <w:r w:rsidRPr="00CF0FBB">
          <w:t xml:space="preserve">10.1017/S1047951121004170 </w:t>
        </w:r>
      </w:hyperlink>
    </w:p>
    <w:p w:rsidR="009600A8" w:rsidP="009600A8" w:rsidRDefault="0023428F" w14:paraId="22FCC96C" w14:textId="77777777">
      <w:pPr>
        <w:pStyle w:val="ListParagraph"/>
        <w:numPr>
          <w:ilvl w:val="0"/>
          <w:numId w:val="18"/>
        </w:numPr>
        <w:shd w:val="clear" w:color="auto" w:fill="FFFFFF"/>
        <w:tabs>
          <w:tab w:val="left" w:pos="1134"/>
        </w:tabs>
        <w:ind w:left="1134" w:hanging="425"/>
      </w:pPr>
      <w:hyperlink w:history="1" r:id="rId149">
        <w:r w:rsidRPr="00AF60C9" w:rsidR="000261F9">
          <w:rPr>
            <w:b/>
            <w:bCs/>
          </w:rPr>
          <w:t>Novel PRKAG2 Variant Manifesting with a Cardiac Arrest in a Child.</w:t>
        </w:r>
      </w:hyperlink>
      <w:r w:rsidR="000261F9">
        <w:rPr>
          <w:rFonts w:ascii="Arial" w:hAnsi="Arial" w:cs="Arial"/>
        </w:rPr>
        <w:t xml:space="preserve"> </w:t>
      </w:r>
      <w:r w:rsidR="009600A8">
        <w:rPr>
          <w:rFonts w:ascii="Arial" w:hAnsi="Arial" w:cs="Arial"/>
        </w:rPr>
        <w:br/>
      </w:r>
      <w:r w:rsidRPr="009600A8" w:rsidR="000261F9">
        <w:t xml:space="preserve">Spentzou G, Hares D, McLeod KA. </w:t>
      </w:r>
      <w:r w:rsidR="009600A8">
        <w:br/>
      </w:r>
      <w:r w:rsidRPr="009600A8" w:rsidR="000261F9">
        <w:t xml:space="preserve">Pediatr Cardiol 2020 Apr 12;41(4):843-845. </w:t>
      </w:r>
    </w:p>
    <w:p w:rsidRPr="009600A8" w:rsidR="000261F9" w:rsidP="009600A8" w:rsidRDefault="000261F9" w14:paraId="7E1EA27D" w14:textId="47FB934C">
      <w:pPr>
        <w:pStyle w:val="ListParagraph"/>
        <w:numPr>
          <w:ilvl w:val="0"/>
          <w:numId w:val="18"/>
        </w:numPr>
        <w:shd w:val="clear" w:color="auto" w:fill="FFFFFF"/>
        <w:tabs>
          <w:tab w:val="left" w:pos="1134"/>
        </w:tabs>
        <w:ind w:left="1134" w:hanging="425"/>
        <w:rPr>
          <w:b/>
          <w:bCs/>
        </w:rPr>
      </w:pPr>
      <w:r w:rsidRPr="009600A8">
        <w:rPr>
          <w:b/>
          <w:bCs/>
        </w:rPr>
        <w:t xml:space="preserve">PPA2-associated sudden cardiac death: extending the clinical and allelic spectrum in 20 new families. </w:t>
      </w:r>
      <w:r w:rsidR="009600A8">
        <w:rPr>
          <w:b/>
          <w:bCs/>
        </w:rPr>
        <w:br/>
      </w:r>
      <w:r w:rsidRPr="009600A8">
        <w:t>Genetics in Medicine 2021 23:2415-2425 (multinational multicentre study, amongst authors, McLeod KA)</w:t>
      </w:r>
    </w:p>
    <w:p w:rsidR="000261F9" w:rsidP="000261F9" w:rsidRDefault="000261F9" w14:paraId="784C95AF" w14:textId="77777777">
      <w:pPr>
        <w:rPr>
          <w:rFonts w:ascii="Calibri" w:hAnsi="Calibri" w:eastAsia="Calibri"/>
          <w:b/>
          <w:sz w:val="22"/>
          <w:szCs w:val="22"/>
        </w:rPr>
      </w:pPr>
    </w:p>
    <w:p w:rsidR="000261F9" w:rsidP="000261F9" w:rsidRDefault="000261F9" w14:paraId="2D175994" w14:textId="77777777">
      <w:pPr>
        <w:pStyle w:val="ListParagraph"/>
        <w:rPr>
          <w:b/>
        </w:rPr>
      </w:pPr>
      <w:r>
        <w:rPr>
          <w:b/>
        </w:rPr>
        <w:t>Abstract Presentations</w:t>
      </w:r>
    </w:p>
    <w:p w:rsidR="000261F9" w:rsidP="000261F9" w:rsidRDefault="000261F9" w14:paraId="73D4581B" w14:textId="77777777">
      <w:pPr>
        <w:pStyle w:val="ListParagraph"/>
        <w:numPr>
          <w:ilvl w:val="0"/>
          <w:numId w:val="18"/>
        </w:numPr>
        <w:shd w:val="clear" w:color="auto" w:fill="FFFFFF"/>
        <w:tabs>
          <w:tab w:val="left" w:pos="1134"/>
        </w:tabs>
        <w:spacing w:after="0"/>
        <w:ind w:left="1134" w:hanging="425"/>
      </w:pPr>
      <w:r w:rsidRPr="00DA74EF">
        <w:t xml:space="preserve">Factors associated with Unplanned Reinterventions and their relation to Early Mortality following pediatric cardiac surgery – results from a prospective multicenter study. S.Stocia, A.McLean et al. Presented at the American Association of Thoracic Surgery, May 2020.  </w:t>
      </w:r>
    </w:p>
    <w:p w:rsidR="009600A8" w:rsidRDefault="009600A8" w14:paraId="1905F5B8" w14:textId="77777777">
      <w:pPr>
        <w:rPr>
          <w:rFonts w:ascii="Calibri" w:hAnsi="Calibri" w:eastAsia="Calibri"/>
          <w:sz w:val="22"/>
          <w:szCs w:val="22"/>
        </w:rPr>
      </w:pPr>
      <w:r>
        <w:br w:type="page"/>
      </w:r>
    </w:p>
    <w:p w:rsidR="000261F9" w:rsidP="000261F9" w:rsidRDefault="000261F9" w14:paraId="3444FFBE" w14:textId="1364B1CE">
      <w:pPr>
        <w:pStyle w:val="ListParagraph"/>
        <w:numPr>
          <w:ilvl w:val="0"/>
          <w:numId w:val="18"/>
        </w:numPr>
        <w:shd w:val="clear" w:color="auto" w:fill="FFFFFF"/>
        <w:tabs>
          <w:tab w:val="left" w:pos="1134"/>
        </w:tabs>
        <w:spacing w:after="0"/>
        <w:ind w:left="1134" w:hanging="425"/>
      </w:pPr>
      <w:r w:rsidRPr="00C87CFD">
        <w:t>Disproportionate Subaortic-Aortic Annular Area as a Substrate for Left Ventricular Outflow Tract Obstruction following Atrioventricular Septal Defect Repair: a Mechanism that is Dictated by Time and Morphology. European Association for Cardiothoracic Surgery Annual Meeting Oct 2020. </w:t>
      </w:r>
      <w:r>
        <w:t xml:space="preserve"> </w:t>
      </w:r>
      <w:r w:rsidRPr="00C87CFD">
        <w:t>A Chandiramani, V Bader, E Finlay, S Lilley, A McLean, Mark H Danton, Ed Peng</w:t>
      </w:r>
      <w:r>
        <w:t>.</w:t>
      </w:r>
      <w:r w:rsidRPr="00BB387F">
        <w:t xml:space="preserve"> </w:t>
      </w:r>
      <w:r>
        <w:t>Glasgow Paediatric Research Day Nov 2020 - Runner Up Prize Winner</w:t>
      </w:r>
    </w:p>
    <w:p w:rsidR="000261F9" w:rsidP="000261F9" w:rsidRDefault="000261F9" w14:paraId="5613E048" w14:textId="77777777">
      <w:pPr>
        <w:pStyle w:val="ListParagraph"/>
        <w:numPr>
          <w:ilvl w:val="0"/>
          <w:numId w:val="18"/>
        </w:numPr>
        <w:shd w:val="clear" w:color="auto" w:fill="FFFFFF" w:themeFill="background1"/>
        <w:tabs>
          <w:tab w:val="left" w:pos="1134"/>
        </w:tabs>
        <w:spacing w:after="0"/>
        <w:ind w:left="1134" w:hanging="425"/>
      </w:pPr>
      <w:r>
        <w:t>Disproportionate sub-aortic annular area as a substrate for left ventricular outflow tract obstruction following atrioventricular septal defect repair: a mechanism that is dictated by time and morphology.  A Chandiramani, V Bader, E Finlay, S Lilley, A McLean, Mark H Danton, Ed Peng.</w:t>
      </w:r>
    </w:p>
    <w:p w:rsidR="000261F9" w:rsidP="000261F9" w:rsidRDefault="000261F9" w14:paraId="53901634" w14:textId="77777777">
      <w:pPr>
        <w:pStyle w:val="ListParagraph"/>
        <w:numPr>
          <w:ilvl w:val="0"/>
          <w:numId w:val="18"/>
        </w:numPr>
        <w:shd w:val="clear" w:color="auto" w:fill="FFFFFF" w:themeFill="background1"/>
        <w:tabs>
          <w:tab w:val="left" w:pos="1134"/>
        </w:tabs>
        <w:spacing w:after="0"/>
        <w:ind w:left="1134" w:hanging="425"/>
      </w:pPr>
      <w:r>
        <w:t>Scimitar Syndrome. Panagiotopoulou O, Knight B, Peng E, Walayat M, McLeod K. Presentation AEPC 2022.</w:t>
      </w:r>
    </w:p>
    <w:p w:rsidR="000261F9" w:rsidP="000261F9" w:rsidRDefault="000261F9" w14:paraId="59B09FE2" w14:textId="77777777">
      <w:pPr>
        <w:pStyle w:val="ListParagraph"/>
        <w:rPr>
          <w:b/>
        </w:rPr>
      </w:pPr>
    </w:p>
    <w:p w:rsidR="000261F9" w:rsidP="000261F9" w:rsidRDefault="000261F9" w14:paraId="67F27685" w14:textId="77777777">
      <w:pPr>
        <w:pStyle w:val="ListParagraph"/>
        <w:rPr>
          <w:b/>
        </w:rPr>
      </w:pPr>
      <w:r>
        <w:rPr>
          <w:b/>
        </w:rPr>
        <w:t>Scientific Presentations</w:t>
      </w:r>
    </w:p>
    <w:p w:rsidRPr="006539BC" w:rsidR="000261F9" w:rsidP="000261F9" w:rsidRDefault="000261F9" w14:paraId="5BB9A8DA" w14:textId="77777777">
      <w:pPr>
        <w:pStyle w:val="ListParagraph"/>
        <w:numPr>
          <w:ilvl w:val="0"/>
          <w:numId w:val="18"/>
        </w:numPr>
        <w:shd w:val="clear" w:color="auto" w:fill="FFFFFF" w:themeFill="background1"/>
        <w:tabs>
          <w:tab w:val="left" w:pos="1134"/>
        </w:tabs>
        <w:spacing w:after="0"/>
        <w:ind w:left="1134" w:hanging="425"/>
      </w:pPr>
      <w:r w:rsidRPr="006539BC">
        <w:t>G Gradinariu, W Gabir, V Bader, Ed Peng. Minimal Access Surgery in Paediatric and Adult Congenital Heart Operation. Society of Cardiothoracic of GB and Ireland Annual Meeting 2021, 9-11 May 2021   </w:t>
      </w:r>
    </w:p>
    <w:p w:rsidRPr="006539BC" w:rsidR="000261F9" w:rsidP="000261F9" w:rsidRDefault="000261F9" w14:paraId="7C8F998B" w14:textId="77777777">
      <w:pPr>
        <w:pStyle w:val="ListParagraph"/>
        <w:numPr>
          <w:ilvl w:val="0"/>
          <w:numId w:val="18"/>
        </w:numPr>
        <w:shd w:val="clear" w:color="auto" w:fill="FFFFFF" w:themeFill="background1"/>
        <w:tabs>
          <w:tab w:val="left" w:pos="1134"/>
        </w:tabs>
        <w:spacing w:after="0"/>
        <w:ind w:left="1134" w:hanging="425"/>
      </w:pPr>
      <w:r w:rsidRPr="006539BC">
        <w:t>V Bader-A Chandiramani, P Noonan, B Knight, M H Danton, E Peng. The utility of 3D model in facilitating repair for complex transposition of great arteries. Society for Cardiothoracic Surgery in Great Britain and Ireland Annual Meeting 2021,  9-11 May 2021   </w:t>
      </w:r>
    </w:p>
    <w:p w:rsidRPr="006539BC" w:rsidR="000261F9" w:rsidP="000261F9" w:rsidRDefault="000261F9" w14:paraId="2C026E58" w14:textId="77777777">
      <w:pPr>
        <w:pStyle w:val="ListParagraph"/>
        <w:numPr>
          <w:ilvl w:val="0"/>
          <w:numId w:val="18"/>
        </w:numPr>
        <w:shd w:val="clear" w:color="auto" w:fill="FFFFFF" w:themeFill="background1"/>
        <w:tabs>
          <w:tab w:val="left" w:pos="1134"/>
        </w:tabs>
        <w:spacing w:after="0"/>
        <w:ind w:left="1134" w:hanging="425"/>
      </w:pPr>
      <w:r w:rsidRPr="006539BC">
        <w:t>A Chandiramani, V Bader, E Finlay, S Lilley, A McLean, Mark H Danton, Ed Peng. Disproportionate sub-aortic annular area as a substrate for left ventricular outflow tract obstruction following atrioventricular septal defect repair: a mechanism that is dictated by time and morphology.   Society for Cardiothoracic Surgery in Great Britain and Ireland Annual Meeting 9-11 May 2021   </w:t>
      </w:r>
    </w:p>
    <w:p w:rsidRPr="006539BC" w:rsidR="000261F9" w:rsidP="000261F9" w:rsidRDefault="000261F9" w14:paraId="745001C1" w14:textId="77777777">
      <w:pPr>
        <w:pStyle w:val="ListParagraph"/>
        <w:numPr>
          <w:ilvl w:val="0"/>
          <w:numId w:val="18"/>
        </w:numPr>
        <w:shd w:val="clear" w:color="auto" w:fill="FFFFFF" w:themeFill="background1"/>
        <w:tabs>
          <w:tab w:val="left" w:pos="1134"/>
        </w:tabs>
        <w:spacing w:after="0"/>
        <w:ind w:left="1134" w:hanging="425"/>
      </w:pPr>
      <w:r w:rsidRPr="006539BC">
        <w:t>McDonald J, Finlay E., Peng E, Danton MH. Initial experience of the Ozaki Procedure in a Paediatric and Young Adult Population in Glasgow.  Society for Cardiothoracic Surgery in Great Britain and Ireland Annual Meeting 2021 9-11 May 2021   </w:t>
      </w:r>
    </w:p>
    <w:p w:rsidRPr="006539BC" w:rsidR="000261F9" w:rsidP="000261F9" w:rsidRDefault="000261F9" w14:paraId="3C603682" w14:textId="77777777">
      <w:pPr>
        <w:pStyle w:val="ListParagraph"/>
        <w:numPr>
          <w:ilvl w:val="0"/>
          <w:numId w:val="18"/>
        </w:numPr>
        <w:shd w:val="clear" w:color="auto" w:fill="FFFFFF" w:themeFill="background1"/>
        <w:tabs>
          <w:tab w:val="left" w:pos="1134"/>
        </w:tabs>
        <w:spacing w:after="0"/>
        <w:ind w:left="1134" w:hanging="425"/>
      </w:pPr>
      <w:r w:rsidRPr="006539BC">
        <w:t>Bader V, Peng E. Repair of obstructed supracardiac TAPVD and rare compression of left main bronchus between pulmonary venous confluence and aorta   Society for Cardiothoracic Surgery in Great Britain and Ireland Annual Meeting Belfast May 2022  </w:t>
      </w:r>
    </w:p>
    <w:p w:rsidRPr="006539BC" w:rsidR="000261F9" w:rsidP="000261F9" w:rsidRDefault="000261F9" w14:paraId="5217FA8F" w14:textId="77777777">
      <w:pPr>
        <w:pStyle w:val="ListParagraph"/>
        <w:numPr>
          <w:ilvl w:val="0"/>
          <w:numId w:val="18"/>
        </w:numPr>
        <w:shd w:val="clear" w:color="auto" w:fill="FFFFFF" w:themeFill="background1"/>
        <w:tabs>
          <w:tab w:val="left" w:pos="1134"/>
        </w:tabs>
        <w:spacing w:after="0"/>
        <w:ind w:left="1134" w:hanging="425"/>
      </w:pPr>
      <w:r w:rsidRPr="006539BC">
        <w:t>Kesieme E, Danton MH, Bader V, McLean A, Knight B, Smith B, Noonan P, Peng E. Outcome of patients following presentation with Tetralogy of Fallot, Pulmonary Atresia with ductal dependent, confluent pulmonary arteries. Society for Cardiothoracic Surgery in Great Britain and Ireland Annual Meeting Belfast May 2022  </w:t>
      </w:r>
    </w:p>
    <w:p w:rsidRPr="006539BC" w:rsidR="000261F9" w:rsidP="000261F9" w:rsidRDefault="000261F9" w14:paraId="7CF417E9" w14:textId="77777777">
      <w:pPr>
        <w:pStyle w:val="ListParagraph"/>
        <w:numPr>
          <w:ilvl w:val="0"/>
          <w:numId w:val="18"/>
        </w:numPr>
        <w:shd w:val="clear" w:color="auto" w:fill="FFFFFF" w:themeFill="background1"/>
        <w:tabs>
          <w:tab w:val="left" w:pos="1134"/>
        </w:tabs>
        <w:spacing w:after="0"/>
        <w:ind w:left="1134" w:hanging="425"/>
      </w:pPr>
      <w:r w:rsidRPr="006539BC">
        <w:t>Chandiramani A, Bader V, Finlay V, Lilley S, Young D, Peng E.  The Impact of Surgical Repair on Left Ventricular Outflow Tract in Atrioventricular Septal Defect with Common Atrioventricular Valve Orifice. American Association of Thoracic Surgery Annual Meeting, Boston, May 2022  </w:t>
      </w:r>
    </w:p>
    <w:p w:rsidRPr="006539BC" w:rsidR="000261F9" w:rsidP="000261F9" w:rsidRDefault="000261F9" w14:paraId="3B464F4A" w14:textId="77777777">
      <w:pPr>
        <w:pStyle w:val="ListParagraph"/>
        <w:numPr>
          <w:ilvl w:val="0"/>
          <w:numId w:val="18"/>
        </w:numPr>
        <w:shd w:val="clear" w:color="auto" w:fill="FFFFFF" w:themeFill="background1"/>
        <w:tabs>
          <w:tab w:val="left" w:pos="1134"/>
        </w:tabs>
        <w:spacing w:after="0"/>
        <w:ind w:left="1134" w:hanging="425"/>
      </w:pPr>
      <w:r w:rsidRPr="006539BC">
        <w:t>Bader V, Peng E. Extreme LVOT: Case scenarios / surgical options. Society for Cardiothoracic Surgery in Great Britain and Ireland Annual Meeting Belfast May 2022.  </w:t>
      </w:r>
    </w:p>
    <w:p w:rsidRPr="00DA74EF" w:rsidR="000261F9" w:rsidP="000261F9" w:rsidRDefault="000261F9" w14:paraId="135C9749" w14:textId="77777777">
      <w:pPr>
        <w:shd w:val="clear" w:color="auto" w:fill="FFFFFF" w:themeFill="background1"/>
        <w:tabs>
          <w:tab w:val="left" w:pos="1134"/>
        </w:tabs>
        <w:ind w:left="709"/>
      </w:pPr>
    </w:p>
    <w:p w:rsidRPr="00B15541" w:rsidR="000261F9" w:rsidP="000261F9" w:rsidRDefault="000261F9" w14:paraId="62249758" w14:textId="77777777">
      <w:pPr>
        <w:pStyle w:val="ListParagraph"/>
        <w:shd w:val="clear" w:color="auto" w:fill="FFFFFF"/>
        <w:tabs>
          <w:tab w:val="left" w:pos="1134"/>
        </w:tabs>
        <w:spacing w:after="0"/>
        <w:ind w:left="1134"/>
      </w:pPr>
    </w:p>
    <w:p w:rsidR="000261F9" w:rsidP="000261F9" w:rsidRDefault="000261F9" w14:paraId="30CF0447" w14:textId="77777777">
      <w:pPr>
        <w:pStyle w:val="ListParagraph"/>
        <w:rPr>
          <w:b/>
        </w:rPr>
      </w:pPr>
      <w:r>
        <w:rPr>
          <w:b/>
        </w:rPr>
        <w:t>Book Reviews</w:t>
      </w:r>
    </w:p>
    <w:p w:rsidRPr="00E30DCB" w:rsidR="000261F9" w:rsidP="00E30DCB" w:rsidRDefault="000261F9" w14:paraId="10E3F48F" w14:textId="77777777">
      <w:pPr>
        <w:pStyle w:val="ListParagraph"/>
        <w:numPr>
          <w:ilvl w:val="0"/>
          <w:numId w:val="18"/>
        </w:numPr>
        <w:shd w:val="clear" w:color="auto" w:fill="FFFFFF" w:themeFill="background1"/>
        <w:tabs>
          <w:tab w:val="left" w:pos="1134"/>
        </w:tabs>
        <w:spacing w:after="0"/>
        <w:ind w:left="1134" w:hanging="425"/>
      </w:pPr>
      <w:r w:rsidRPr="00E30DCB">
        <w:t>Simpson JM, Hunter LE. Chapter 32 Fetal Echocardiography. Echocardiography in Pediatric and Adult Congenital Heart Disease (3rd Edition) Eidem et al 2020. (Textbook for the Mayo Clinic)</w:t>
      </w:r>
    </w:p>
    <w:p w:rsidRPr="008A7EA5" w:rsidR="000261F9" w:rsidP="000261F9" w:rsidRDefault="000261F9" w14:paraId="1429C07C" w14:textId="77777777">
      <w:pPr>
        <w:pStyle w:val="ListParagraph"/>
        <w:shd w:val="clear" w:color="auto" w:fill="FFFFFF"/>
        <w:tabs>
          <w:tab w:val="left" w:pos="1134"/>
        </w:tabs>
        <w:spacing w:after="0"/>
        <w:ind w:left="1134"/>
        <w:rPr>
          <w:rStyle w:val="Hyperlink"/>
          <w:lang w:val="en"/>
        </w:rPr>
      </w:pPr>
    </w:p>
    <w:p w:rsidR="00E30DCB" w:rsidRDefault="00E30DCB" w14:paraId="369BA857" w14:textId="77777777">
      <w:pPr>
        <w:rPr>
          <w:rFonts w:ascii="Calibri" w:hAnsi="Calibri" w:eastAsia="Calibri"/>
          <w:b/>
          <w:sz w:val="22"/>
          <w:szCs w:val="22"/>
        </w:rPr>
      </w:pPr>
      <w:r>
        <w:rPr>
          <w:b/>
        </w:rPr>
        <w:br w:type="page"/>
      </w:r>
    </w:p>
    <w:p w:rsidRPr="007E5543" w:rsidR="000261F9" w:rsidP="000261F9" w:rsidRDefault="000261F9" w14:paraId="20CA00CF" w14:textId="65FD0452">
      <w:pPr>
        <w:pStyle w:val="ListParagraph"/>
        <w:rPr>
          <w:b/>
        </w:rPr>
      </w:pPr>
      <w:r w:rsidRPr="007E5543">
        <w:rPr>
          <w:b/>
        </w:rPr>
        <w:t>University of Glasgow BSc Dissertation Supervisor 2020-2022</w:t>
      </w:r>
    </w:p>
    <w:p w:rsidR="007A16F9" w:rsidP="00E30DCB" w:rsidRDefault="000261F9" w14:paraId="07EBD7D0" w14:textId="77777777">
      <w:pPr>
        <w:pStyle w:val="ListParagraph"/>
        <w:numPr>
          <w:ilvl w:val="0"/>
          <w:numId w:val="18"/>
        </w:numPr>
        <w:shd w:val="clear" w:color="auto" w:fill="FFFFFF"/>
        <w:tabs>
          <w:tab w:val="left" w:pos="1134"/>
        </w:tabs>
        <w:spacing w:after="0"/>
        <w:ind w:left="1134" w:hanging="425"/>
        <w:rPr>
          <w:rFonts w:ascii="AdvOTb97f513e" w:hAnsi="AdvOTb97f513e"/>
        </w:rPr>
      </w:pPr>
      <w:r w:rsidRPr="00E30DCB">
        <w:rPr>
          <w:rFonts w:ascii="AdvOTb97f513e" w:hAnsi="AdvOTb97f513e"/>
        </w:rPr>
        <w:t xml:space="preserve">Stewart C. Impact of Mitral Valve Replacement on Left Ventricular Function </w:t>
      </w:r>
    </w:p>
    <w:p w:rsidRPr="00E30DCB" w:rsidR="000261F9" w:rsidP="00E30DCB" w:rsidRDefault="000261F9" w14:paraId="58659158" w14:textId="79212741">
      <w:pPr>
        <w:pStyle w:val="ListParagraph"/>
        <w:numPr>
          <w:ilvl w:val="0"/>
          <w:numId w:val="18"/>
        </w:numPr>
        <w:shd w:val="clear" w:color="auto" w:fill="FFFFFF"/>
        <w:tabs>
          <w:tab w:val="left" w:pos="1134"/>
        </w:tabs>
        <w:spacing w:after="0"/>
        <w:ind w:left="1134" w:hanging="425"/>
        <w:rPr>
          <w:rFonts w:ascii="AdvOTb97f513e" w:hAnsi="AdvOTb97f513e"/>
        </w:rPr>
      </w:pPr>
      <w:r w:rsidRPr="00E30DCB">
        <w:rPr>
          <w:rFonts w:ascii="AdvOTb97f513e" w:hAnsi="AdvOTb97f513e"/>
        </w:rPr>
        <w:t xml:space="preserve">Hadjisoteriou A. Cardiopulmonary exercise testing in children with repaired Tetralogy of Fallot </w:t>
      </w:r>
    </w:p>
    <w:p w:rsidR="000261F9" w:rsidP="000261F9" w:rsidRDefault="000261F9" w14:paraId="4B85D155" w14:textId="77777777">
      <w:pPr>
        <w:shd w:val="clear" w:color="auto" w:fill="FFFFFF"/>
        <w:tabs>
          <w:tab w:val="left" w:pos="1134"/>
        </w:tabs>
        <w:rPr>
          <w:rStyle w:val="Hyperlink"/>
          <w:lang w:val="en"/>
        </w:rPr>
      </w:pPr>
    </w:p>
    <w:p w:rsidR="000261F9" w:rsidP="000261F9" w:rsidRDefault="000261F9" w14:paraId="67BC928D" w14:textId="77777777">
      <w:pPr>
        <w:pStyle w:val="ListParagraph"/>
        <w:rPr>
          <w:b/>
        </w:rPr>
      </w:pPr>
      <w:r>
        <w:rPr>
          <w:b/>
        </w:rPr>
        <w:t>National Policy/Guidelines</w:t>
      </w:r>
    </w:p>
    <w:p w:rsidRPr="007A16F9" w:rsidR="000261F9" w:rsidP="000261F9" w:rsidRDefault="000261F9" w14:paraId="484F21E9" w14:textId="77777777">
      <w:pPr>
        <w:pStyle w:val="ListParagraph"/>
        <w:numPr>
          <w:ilvl w:val="0"/>
          <w:numId w:val="18"/>
        </w:numPr>
        <w:shd w:val="clear" w:color="auto" w:fill="FFFFFF"/>
        <w:tabs>
          <w:tab w:val="left" w:pos="1134"/>
        </w:tabs>
        <w:spacing w:after="0"/>
        <w:ind w:left="1134" w:hanging="425"/>
        <w:rPr>
          <w:rFonts w:ascii="AdvOTb97f513e" w:hAnsi="AdvOTb97f513e"/>
        </w:rPr>
      </w:pPr>
      <w:r w:rsidRPr="007A16F9">
        <w:rPr>
          <w:rFonts w:ascii="AdvOTb97f513e" w:hAnsi="AdvOTb97f513e"/>
        </w:rPr>
        <w:t>Cardiac care of young people with dystrophinopathy and females carrying DMD-gene variations (Represented: Karen McLeod and Maria Ilina)</w:t>
      </w:r>
    </w:p>
    <w:p w:rsidRPr="007A16F9" w:rsidR="000261F9" w:rsidP="000261F9" w:rsidRDefault="000261F9" w14:paraId="1ED4B6B2" w14:textId="77777777">
      <w:pPr>
        <w:pStyle w:val="ListParagraph"/>
        <w:numPr>
          <w:ilvl w:val="0"/>
          <w:numId w:val="18"/>
        </w:numPr>
        <w:shd w:val="clear" w:color="auto" w:fill="FFFFFF"/>
        <w:tabs>
          <w:tab w:val="left" w:pos="1134"/>
        </w:tabs>
        <w:spacing w:after="0"/>
        <w:ind w:left="1134" w:hanging="425"/>
        <w:rPr>
          <w:rFonts w:ascii="AdvOTb97f513e" w:hAnsi="AdvOTb97f513e"/>
        </w:rPr>
      </w:pPr>
      <w:r w:rsidRPr="007A16F9">
        <w:rPr>
          <w:rFonts w:ascii="AdvOTb97f513e" w:hAnsi="AdvOTb97f513e"/>
        </w:rPr>
        <w:t>Myocarditis and pericarditis after COVID-19 vaccination: clinical management guidance for healthcare professionals (Represented: Maria Ilina)</w:t>
      </w:r>
    </w:p>
    <w:p w:rsidRPr="007A16F9" w:rsidR="000261F9" w:rsidP="000261F9" w:rsidRDefault="000261F9" w14:paraId="61719657" w14:textId="77777777">
      <w:pPr>
        <w:pStyle w:val="ListParagraph"/>
        <w:numPr>
          <w:ilvl w:val="0"/>
          <w:numId w:val="18"/>
        </w:numPr>
        <w:shd w:val="clear" w:color="auto" w:fill="FFFFFF"/>
        <w:tabs>
          <w:tab w:val="left" w:pos="1134"/>
        </w:tabs>
        <w:spacing w:after="0"/>
        <w:ind w:left="1134" w:hanging="425"/>
        <w:rPr>
          <w:rFonts w:ascii="AdvOTb97f513e" w:hAnsi="AdvOTb97f513e"/>
        </w:rPr>
      </w:pPr>
      <w:r w:rsidRPr="007A16F9">
        <w:rPr>
          <w:rFonts w:ascii="AdvOTb97f513e" w:hAnsi="AdvOTb97f513e"/>
        </w:rPr>
        <w:t>Management of SVT in peripheral units in Scotland (represented Karen McLeod)</w:t>
      </w:r>
    </w:p>
    <w:p w:rsidR="000261F9" w:rsidP="000261F9" w:rsidRDefault="000261F9" w14:paraId="5DA172FA" w14:textId="77777777">
      <w:pPr>
        <w:pStyle w:val="ListParagraph"/>
        <w:shd w:val="clear" w:color="auto" w:fill="FFFFFF"/>
        <w:tabs>
          <w:tab w:val="left" w:pos="1134"/>
        </w:tabs>
        <w:spacing w:after="0"/>
        <w:ind w:left="1134"/>
        <w:rPr>
          <w:rStyle w:val="Hyperlink"/>
          <w:lang w:val="en"/>
        </w:rPr>
      </w:pPr>
    </w:p>
    <w:p w:rsidR="000261F9" w:rsidP="000261F9" w:rsidRDefault="000261F9" w14:paraId="38E603CC" w14:textId="77777777">
      <w:pPr>
        <w:pStyle w:val="ListParagraph"/>
        <w:rPr>
          <w:b/>
        </w:rPr>
      </w:pPr>
      <w:r>
        <w:rPr>
          <w:b/>
        </w:rPr>
        <w:t>Invited Talks</w:t>
      </w:r>
    </w:p>
    <w:p w:rsidRPr="007A16F9" w:rsidR="000261F9" w:rsidP="000261F9" w:rsidRDefault="000261F9" w14:paraId="6B2C8246" w14:textId="77777777">
      <w:pPr>
        <w:pStyle w:val="ListParagraph"/>
        <w:numPr>
          <w:ilvl w:val="0"/>
          <w:numId w:val="18"/>
        </w:numPr>
        <w:shd w:val="clear" w:color="auto" w:fill="FFFFFF"/>
        <w:tabs>
          <w:tab w:val="left" w:pos="1134"/>
        </w:tabs>
        <w:spacing w:after="0"/>
        <w:ind w:left="1134" w:hanging="425"/>
        <w:rPr>
          <w:rFonts w:ascii="AdvOTb97f513e" w:hAnsi="AdvOTb97f513e"/>
        </w:rPr>
      </w:pPr>
      <w:r w:rsidRPr="007A16F9">
        <w:rPr>
          <w:rFonts w:ascii="AdvOTb97f513e" w:hAnsi="AdvOTb97f513e"/>
        </w:rPr>
        <w:t>How I Teach It - Modified Blalock-Taussig-Thomas Shunt. 30th Annual meeting of the Association of Thoracic and Cardiovascular Surgeons of Asia, Bangkok, Thailand, November 6-7, 2021 (E Peng)</w:t>
      </w:r>
    </w:p>
    <w:p w:rsidRPr="007A16F9" w:rsidR="000261F9" w:rsidP="000261F9" w:rsidRDefault="000261F9" w14:paraId="258E971D" w14:textId="77777777">
      <w:pPr>
        <w:pStyle w:val="ListParagraph"/>
        <w:numPr>
          <w:ilvl w:val="0"/>
          <w:numId w:val="18"/>
        </w:numPr>
        <w:shd w:val="clear" w:color="auto" w:fill="FFFFFF"/>
        <w:tabs>
          <w:tab w:val="left" w:pos="1134"/>
        </w:tabs>
        <w:spacing w:after="0"/>
        <w:ind w:left="1134" w:hanging="425"/>
        <w:rPr>
          <w:rFonts w:ascii="AdvOTb97f513e" w:hAnsi="AdvOTb97f513e"/>
        </w:rPr>
      </w:pPr>
      <w:r w:rsidRPr="007A16F9">
        <w:rPr>
          <w:rFonts w:ascii="AdvOTb97f513e" w:hAnsi="AdvOTb97f513e"/>
        </w:rPr>
        <w:t>How I Teach It - Fontan operation. 30th Annual meeting of the Association of Thoracic and Cardiovascular Surgeons of Asia, Bangkok, Thailand, November 6-7, 2021  (E Peng)</w:t>
      </w:r>
    </w:p>
    <w:p w:rsidRPr="007A16F9" w:rsidR="000261F9" w:rsidP="000261F9" w:rsidRDefault="000261F9" w14:paraId="6A480BB9" w14:textId="77777777">
      <w:pPr>
        <w:pStyle w:val="ListParagraph"/>
        <w:numPr>
          <w:ilvl w:val="0"/>
          <w:numId w:val="18"/>
        </w:numPr>
        <w:shd w:val="clear" w:color="auto" w:fill="FFFFFF"/>
        <w:tabs>
          <w:tab w:val="left" w:pos="1134"/>
        </w:tabs>
        <w:spacing w:after="0"/>
        <w:ind w:left="1134" w:hanging="425"/>
        <w:rPr>
          <w:rFonts w:ascii="AdvOTb97f513e" w:hAnsi="AdvOTb97f513e"/>
        </w:rPr>
      </w:pPr>
      <w:r w:rsidRPr="007A16F9">
        <w:rPr>
          <w:rFonts w:ascii="AdvOTb97f513e" w:hAnsi="AdvOTb97f513e"/>
        </w:rPr>
        <w:t>The Evolutions of Surgery for Congenital Heart Disease, St Andrews Surgical Society, 25 Nov 2021 (E Peng)</w:t>
      </w:r>
    </w:p>
    <w:p w:rsidR="00BF3234" w:rsidP="00BF3234" w:rsidRDefault="000261F9" w14:paraId="7D0325D4" w14:textId="77777777">
      <w:pPr>
        <w:pStyle w:val="ListParagraph"/>
        <w:numPr>
          <w:ilvl w:val="0"/>
          <w:numId w:val="18"/>
        </w:numPr>
        <w:shd w:val="clear" w:color="auto" w:fill="FFFFFF"/>
        <w:tabs>
          <w:tab w:val="left" w:pos="1134"/>
        </w:tabs>
        <w:spacing w:after="0"/>
        <w:ind w:left="1134" w:hanging="425"/>
        <w:rPr>
          <w:rFonts w:ascii="AdvOTb97f513e" w:hAnsi="AdvOTb97f513e"/>
        </w:rPr>
      </w:pPr>
      <w:r w:rsidRPr="007A16F9">
        <w:rPr>
          <w:rFonts w:ascii="AdvOTb97f513e" w:hAnsi="AdvOTb97f513e"/>
        </w:rPr>
        <w:t>The Evolution of Cardiac Surgery, University of Edinburgh Cardiology and  Cardiothoracic Surgery Conference, 12 Feb 2022(E Peng)</w:t>
      </w:r>
    </w:p>
    <w:p w:rsidRPr="00BF3234" w:rsidR="00BF3234" w:rsidP="00BF3234" w:rsidRDefault="000261F9" w14:paraId="1AA0CEFF" w14:textId="77777777">
      <w:pPr>
        <w:pStyle w:val="ListParagraph"/>
        <w:numPr>
          <w:ilvl w:val="0"/>
          <w:numId w:val="18"/>
        </w:numPr>
        <w:shd w:val="clear" w:color="auto" w:fill="FFFFFF"/>
        <w:tabs>
          <w:tab w:val="left" w:pos="1134"/>
        </w:tabs>
        <w:spacing w:after="0"/>
        <w:ind w:left="1134" w:hanging="425"/>
        <w:rPr>
          <w:rFonts w:ascii="AdvOTb97f513e" w:hAnsi="AdvOTb97f513e"/>
        </w:rPr>
      </w:pPr>
      <w:r w:rsidRPr="00B31CA9">
        <w:rPr>
          <w:rFonts w:ascii="AdvOTb97f513e" w:hAnsi="AdvOTb97f513e"/>
        </w:rPr>
        <w:t>May 2019 – invited speaker at Heart Rhythm, Boston, USA – debate on transvenous v subcutaneous ICDs (Mcleod, KA)</w:t>
      </w:r>
    </w:p>
    <w:p w:rsidRPr="00BF3234" w:rsidR="00BF3234" w:rsidP="00BF3234" w:rsidRDefault="000261F9" w14:paraId="2CE3BF2B" w14:textId="77777777">
      <w:pPr>
        <w:pStyle w:val="ListParagraph"/>
        <w:numPr>
          <w:ilvl w:val="0"/>
          <w:numId w:val="18"/>
        </w:numPr>
        <w:shd w:val="clear" w:color="auto" w:fill="FFFFFF"/>
        <w:tabs>
          <w:tab w:val="left" w:pos="1134"/>
        </w:tabs>
        <w:spacing w:after="0"/>
        <w:ind w:left="1134" w:hanging="425"/>
        <w:rPr>
          <w:rFonts w:ascii="AdvOTb97f513e" w:hAnsi="AdvOTb97f513e"/>
        </w:rPr>
      </w:pPr>
      <w:r w:rsidRPr="00B31CA9">
        <w:rPr>
          <w:rFonts w:ascii="AdvOTb97f513e" w:hAnsi="AdvOTb97f513e"/>
        </w:rPr>
        <w:t>September 2019 – lecturer on paediatric arrhythmia course for AEPC</w:t>
      </w:r>
    </w:p>
    <w:p w:rsidRPr="00BF3234" w:rsidR="00BF3234" w:rsidP="00BF3234" w:rsidRDefault="000261F9" w14:paraId="25417F2E" w14:textId="77777777">
      <w:pPr>
        <w:pStyle w:val="ListParagraph"/>
        <w:numPr>
          <w:ilvl w:val="0"/>
          <w:numId w:val="18"/>
        </w:numPr>
        <w:shd w:val="clear" w:color="auto" w:fill="FFFFFF"/>
        <w:tabs>
          <w:tab w:val="left" w:pos="1134"/>
        </w:tabs>
        <w:spacing w:after="0"/>
        <w:ind w:left="1134" w:hanging="425"/>
        <w:rPr>
          <w:rFonts w:ascii="AdvOTb97f513e" w:hAnsi="AdvOTb97f513e"/>
        </w:rPr>
      </w:pPr>
      <w:r w:rsidRPr="00B31CA9">
        <w:rPr>
          <w:rFonts w:ascii="AdvOTb97f513e" w:hAnsi="AdvOTb97f513e"/>
        </w:rPr>
        <w:t>2020 – invited speaker to AEPC annual meeting Gottenburg (McLeod KA) – presented on line conference May 2021 ICD indications and programming in paediatric heart muscle disease</w:t>
      </w:r>
    </w:p>
    <w:p w:rsidRPr="009A7398" w:rsidR="009A7398" w:rsidP="009A7398" w:rsidRDefault="000261F9" w14:paraId="38C12E58" w14:textId="77777777">
      <w:pPr>
        <w:pStyle w:val="ListParagraph"/>
        <w:numPr>
          <w:ilvl w:val="0"/>
          <w:numId w:val="18"/>
        </w:numPr>
        <w:shd w:val="clear" w:color="auto" w:fill="FFFFFF"/>
        <w:tabs>
          <w:tab w:val="left" w:pos="1134"/>
        </w:tabs>
        <w:spacing w:after="0"/>
        <w:ind w:left="1134" w:hanging="425"/>
        <w:rPr>
          <w:rFonts w:ascii="AdvOTb97f513e" w:hAnsi="AdvOTb97f513e"/>
        </w:rPr>
      </w:pPr>
      <w:r w:rsidRPr="00B31CA9">
        <w:rPr>
          <w:rFonts w:ascii="AdvOTb97f513e" w:hAnsi="AdvOTb97f513e"/>
        </w:rPr>
        <w:t>Heart Rhythm Congress, UK Oct 2021 (McLeod KA) (on-line conference due to COVID)</w:t>
      </w:r>
    </w:p>
    <w:p w:rsidRPr="009A7398" w:rsidR="009A7398" w:rsidP="009A7398" w:rsidRDefault="009A7398" w14:paraId="1FD8E564" w14:textId="77777777">
      <w:pPr>
        <w:pStyle w:val="ListParagraph"/>
        <w:numPr>
          <w:ilvl w:val="0"/>
          <w:numId w:val="18"/>
        </w:numPr>
        <w:shd w:val="clear" w:color="auto" w:fill="FFFFFF"/>
        <w:tabs>
          <w:tab w:val="left" w:pos="1134"/>
        </w:tabs>
        <w:spacing w:after="0"/>
        <w:ind w:left="1134" w:hanging="425"/>
        <w:rPr>
          <w:rFonts w:ascii="AdvOTb97f513e" w:hAnsi="AdvOTb97f513e"/>
        </w:rPr>
      </w:pPr>
      <w:r w:rsidRPr="00B31CA9">
        <w:rPr>
          <w:rFonts w:ascii="AdvOTb97f513e" w:hAnsi="AdvOTb97f513e"/>
        </w:rPr>
        <w:t>RAS: Why pacemakers and drugs are rarely advised?</w:t>
      </w:r>
    </w:p>
    <w:p w:rsidRPr="009A7398" w:rsidR="009A7398" w:rsidP="009A7398" w:rsidRDefault="009A7398" w14:paraId="0C7DF3CD" w14:textId="77777777">
      <w:pPr>
        <w:pStyle w:val="ListParagraph"/>
        <w:numPr>
          <w:ilvl w:val="0"/>
          <w:numId w:val="18"/>
        </w:numPr>
        <w:shd w:val="clear" w:color="auto" w:fill="FFFFFF"/>
        <w:tabs>
          <w:tab w:val="left" w:pos="1134"/>
        </w:tabs>
        <w:spacing w:after="0"/>
        <w:ind w:left="1134" w:hanging="425"/>
        <w:rPr>
          <w:rFonts w:ascii="AdvOTb97f513e" w:hAnsi="AdvOTb97f513e"/>
        </w:rPr>
      </w:pPr>
      <w:r w:rsidRPr="00B31CA9">
        <w:rPr>
          <w:rFonts w:ascii="AdvOTb97f513e" w:hAnsi="AdvOTb97f513e"/>
        </w:rPr>
        <w:t>Heart Rhythm Congress, UK Oct 2021 (McLeod KA) (on-line conference due to COVID)</w:t>
      </w:r>
    </w:p>
    <w:p w:rsidRPr="009A7398" w:rsidR="009A7398" w:rsidP="009A7398" w:rsidRDefault="009A7398" w14:paraId="0A9DE703" w14:textId="77777777">
      <w:pPr>
        <w:pStyle w:val="ListParagraph"/>
        <w:numPr>
          <w:ilvl w:val="0"/>
          <w:numId w:val="18"/>
        </w:numPr>
        <w:shd w:val="clear" w:color="auto" w:fill="FFFFFF"/>
        <w:tabs>
          <w:tab w:val="left" w:pos="1134"/>
        </w:tabs>
        <w:spacing w:after="0"/>
        <w:ind w:left="1134" w:hanging="425"/>
        <w:rPr>
          <w:rFonts w:ascii="AdvOTb97f513e" w:hAnsi="AdvOTb97f513e"/>
        </w:rPr>
      </w:pPr>
      <w:r w:rsidRPr="00B31CA9">
        <w:rPr>
          <w:rFonts w:ascii="AdvOTb97f513e" w:hAnsi="AdvOTb97f513e"/>
        </w:rPr>
        <w:t>Table Tilt test, has it gone out of fashion or still a valid tool?</w:t>
      </w:r>
    </w:p>
    <w:p w:rsidRPr="009A7398" w:rsidR="009A7398" w:rsidP="009A7398" w:rsidRDefault="009A7398" w14:paraId="62E37A65" w14:textId="77777777">
      <w:pPr>
        <w:pStyle w:val="ListParagraph"/>
        <w:numPr>
          <w:ilvl w:val="0"/>
          <w:numId w:val="18"/>
        </w:numPr>
        <w:shd w:val="clear" w:color="auto" w:fill="FFFFFF"/>
        <w:tabs>
          <w:tab w:val="left" w:pos="1134"/>
        </w:tabs>
        <w:spacing w:after="0"/>
        <w:ind w:left="1134" w:hanging="425"/>
        <w:rPr>
          <w:rFonts w:ascii="AdvOTb97f513e" w:hAnsi="AdvOTb97f513e"/>
        </w:rPr>
      </w:pPr>
      <w:r w:rsidRPr="00B31CA9">
        <w:rPr>
          <w:rFonts w:ascii="AdvOTb97f513e" w:hAnsi="AdvOTb97f513e"/>
        </w:rPr>
        <w:t>Heart Rhythm Congress, UK Oct 2020 (McLeod KA) (on-line conference due to COVID)</w:t>
      </w:r>
    </w:p>
    <w:p w:rsidRPr="00B31CA9" w:rsidR="000261F9" w:rsidP="00B31CA9" w:rsidRDefault="009A7398" w14:paraId="727C437F" w14:textId="0567F201">
      <w:pPr>
        <w:pStyle w:val="ListParagraph"/>
        <w:numPr>
          <w:ilvl w:val="0"/>
          <w:numId w:val="18"/>
        </w:numPr>
        <w:shd w:val="clear" w:color="auto" w:fill="FFFFFF"/>
        <w:tabs>
          <w:tab w:val="left" w:pos="1134"/>
        </w:tabs>
        <w:spacing w:after="0"/>
        <w:ind w:left="1134" w:hanging="425"/>
        <w:rPr>
          <w:rStyle w:val="Hyperlink"/>
          <w:color w:val="auto"/>
          <w:u w:val="none"/>
        </w:rPr>
      </w:pPr>
      <w:r w:rsidRPr="00B31CA9">
        <w:rPr>
          <w:rFonts w:ascii="AdvOTb97f513e" w:hAnsi="AdvOTb97f513e"/>
        </w:rPr>
        <w:t>Pacemaker syndrome in children: diagnosis and treatment</w:t>
      </w:r>
      <w:r w:rsidRPr="00B31CA9" w:rsidR="00B31CA9">
        <w:rPr>
          <w:rFonts w:ascii="AdvOTb97f513e" w:hAnsi="AdvOTb97f513e"/>
        </w:rPr>
        <w:t xml:space="preserve"> (Dr Karen McLeod)</w:t>
      </w:r>
    </w:p>
    <w:p w:rsidRPr="00B31CA9" w:rsidR="000261F9" w:rsidP="000261F9" w:rsidRDefault="000261F9" w14:paraId="243646EA" w14:textId="77777777">
      <w:pPr>
        <w:pStyle w:val="ListParagraph"/>
        <w:numPr>
          <w:ilvl w:val="0"/>
          <w:numId w:val="18"/>
        </w:numPr>
        <w:shd w:val="clear" w:color="auto" w:fill="FFFFFF"/>
        <w:tabs>
          <w:tab w:val="left" w:pos="1134"/>
        </w:tabs>
        <w:spacing w:after="0"/>
        <w:ind w:left="1134" w:hanging="425"/>
        <w:rPr>
          <w:rFonts w:ascii="AdvOTb97f513e" w:hAnsi="AdvOTb97f513e"/>
        </w:rPr>
      </w:pPr>
      <w:r w:rsidRPr="00B31CA9">
        <w:rPr>
          <w:rFonts w:ascii="AdvOTb97f513e" w:hAnsi="AdvOTb97f513e"/>
        </w:rPr>
        <w:t>The subcutaneous ICD in children: current status and future prospects, BCCA, 2 Nov 2021 (K McLeod)</w:t>
      </w:r>
    </w:p>
    <w:p w:rsidRPr="00B31CA9" w:rsidR="000261F9" w:rsidP="000261F9" w:rsidRDefault="000261F9" w14:paraId="514B4883" w14:textId="77777777">
      <w:pPr>
        <w:pStyle w:val="ListParagraph"/>
        <w:numPr>
          <w:ilvl w:val="0"/>
          <w:numId w:val="18"/>
        </w:numPr>
        <w:shd w:val="clear" w:color="auto" w:fill="FFFFFF"/>
        <w:tabs>
          <w:tab w:val="left" w:pos="1134"/>
        </w:tabs>
        <w:spacing w:after="0"/>
        <w:ind w:left="1134" w:hanging="425"/>
        <w:rPr>
          <w:rFonts w:ascii="AdvOTb97f513e" w:hAnsi="AdvOTb97f513e"/>
        </w:rPr>
      </w:pPr>
      <w:r w:rsidRPr="00B31CA9">
        <w:rPr>
          <w:rFonts w:ascii="AdvOTb97f513e" w:hAnsi="AdvOTb97f513e"/>
        </w:rPr>
        <w:t>Multicentre research project on outcomes from ballooning of pulmonary arterial bands,  BCCA, 2 Nov 2021 (P Fernandes)</w:t>
      </w:r>
    </w:p>
    <w:p w:rsidRPr="00B31CA9" w:rsidR="000261F9" w:rsidP="000261F9" w:rsidRDefault="000261F9" w14:paraId="5029AAB2" w14:textId="77777777">
      <w:pPr>
        <w:pStyle w:val="ListParagraph"/>
        <w:numPr>
          <w:ilvl w:val="0"/>
          <w:numId w:val="18"/>
        </w:numPr>
        <w:shd w:val="clear" w:color="auto" w:fill="FFFFFF"/>
        <w:tabs>
          <w:tab w:val="left" w:pos="1134"/>
        </w:tabs>
        <w:spacing w:after="0"/>
        <w:ind w:left="1134" w:hanging="425"/>
        <w:rPr>
          <w:rFonts w:ascii="AdvOTb97f513e" w:hAnsi="AdvOTb97f513e"/>
        </w:rPr>
      </w:pPr>
      <w:r w:rsidRPr="00B31CA9">
        <w:rPr>
          <w:rFonts w:ascii="AdvOTb97f513e" w:hAnsi="AdvOTb97f513e"/>
        </w:rPr>
        <w:t>Case presentation about a now 20 year old patient who had one of the first ever hybrid procedures in the UK, BCCA, 2 Nov 2021 (P Fernandes)</w:t>
      </w:r>
    </w:p>
    <w:p w:rsidRPr="00B31CA9" w:rsidR="000261F9" w:rsidP="000261F9" w:rsidRDefault="000261F9" w14:paraId="69865816" w14:textId="77777777">
      <w:pPr>
        <w:pStyle w:val="ListParagraph"/>
        <w:numPr>
          <w:ilvl w:val="0"/>
          <w:numId w:val="18"/>
        </w:numPr>
        <w:shd w:val="clear" w:color="auto" w:fill="FFFFFF"/>
        <w:tabs>
          <w:tab w:val="left" w:pos="1134"/>
        </w:tabs>
        <w:spacing w:after="0"/>
        <w:ind w:left="1134" w:hanging="425"/>
        <w:rPr>
          <w:rFonts w:ascii="AdvOTb97f513e" w:hAnsi="AdvOTb97f513e"/>
        </w:rPr>
      </w:pPr>
      <w:r w:rsidRPr="00B31CA9">
        <w:rPr>
          <w:rFonts w:ascii="AdvOTb97f513e" w:hAnsi="AdvOTb97f513e"/>
        </w:rPr>
        <w:t>Medial microcalcification in thoracic aortopathy: a window into disease severity, BCCA, 2 Nov 2021 (A Fletcher) (winning first prize for best trainee research presentation)</w:t>
      </w:r>
    </w:p>
    <w:p w:rsidR="000261F9" w:rsidP="000261F9" w:rsidRDefault="000261F9" w14:paraId="61EE33A2" w14:textId="77777777"/>
    <w:p w:rsidRPr="007A0C31" w:rsidR="007A0C31" w:rsidP="007A0C31" w:rsidRDefault="007A0C31" w14:paraId="3A76E86E" w14:textId="77777777">
      <w:pPr>
        <w:shd w:val="clear" w:color="auto" w:fill="FFFFFF"/>
        <w:tabs>
          <w:tab w:val="left" w:pos="1134"/>
        </w:tabs>
        <w:ind w:left="709"/>
        <w:rPr>
          <w:rStyle w:val="Hyperlink"/>
          <w:color w:val="auto"/>
          <w:u w:val="none"/>
          <w:lang w:val="en"/>
        </w:rPr>
      </w:pPr>
    </w:p>
    <w:p w:rsidRPr="0076706A" w:rsidR="003D1FD7" w:rsidP="003D1FD7" w:rsidRDefault="003D1FD7" w14:paraId="2DCC60D9" w14:textId="77777777">
      <w:pPr>
        <w:pStyle w:val="ListParagraph"/>
        <w:shd w:val="clear" w:color="auto" w:fill="FFFFFF"/>
        <w:tabs>
          <w:tab w:val="left" w:pos="1134"/>
        </w:tabs>
        <w:spacing w:after="0"/>
        <w:ind w:left="1134"/>
        <w:rPr>
          <w:rStyle w:val="Hyperlink"/>
          <w:color w:val="auto"/>
          <w:u w:val="none"/>
          <w:lang w:val="en"/>
        </w:rPr>
      </w:pPr>
    </w:p>
    <w:p w:rsidRPr="00A807A1" w:rsidR="00A807A1" w:rsidP="00A807A1" w:rsidRDefault="00A807A1" w14:paraId="11BBDC38" w14:textId="77777777">
      <w:pPr>
        <w:shd w:val="clear" w:color="auto" w:fill="FFFFFF"/>
        <w:tabs>
          <w:tab w:val="left" w:pos="1134"/>
        </w:tabs>
        <w:rPr>
          <w:rStyle w:val="Hyperlink"/>
          <w:color w:val="auto"/>
          <w:u w:val="none"/>
          <w:lang w:val="en"/>
        </w:rPr>
      </w:pPr>
    </w:p>
    <w:p w:rsidRPr="001421F7" w:rsidR="009A071D" w:rsidP="00F37E6E" w:rsidRDefault="00D11E14" w14:paraId="6BEC416B" w14:textId="77777777">
      <w:pPr>
        <w:pStyle w:val="Heading1"/>
        <w:numPr>
          <w:ilvl w:val="0"/>
          <w:numId w:val="31"/>
        </w:numPr>
      </w:pPr>
      <w:r>
        <w:br w:type="page"/>
      </w:r>
      <w:r w:rsidRPr="001421F7" w:rsidR="009A071D">
        <w:t>Looking ahead</w:t>
      </w:r>
      <w:bookmarkEnd w:id="50"/>
      <w:bookmarkEnd w:id="51"/>
    </w:p>
    <w:p w:rsidRPr="00CE5967" w:rsidR="00CE5967" w:rsidP="00CE5967" w:rsidRDefault="00CE5967" w14:paraId="6196A5EC" w14:textId="77777777"/>
    <w:p w:rsidR="00B8589F" w:rsidP="00CE5967" w:rsidRDefault="44561B20" w14:paraId="2CC13B3E" w14:textId="3E9093EE">
      <w:pPr>
        <w:pStyle w:val="ListParagraph"/>
        <w:rPr>
          <w:lang w:val="en-US"/>
        </w:rPr>
      </w:pPr>
      <w:r w:rsidRPr="1DA73FA9">
        <w:rPr>
          <w:lang w:val="en-US"/>
        </w:rPr>
        <w:t>The delivery of equitable Paediatric Cardiac Services to the population of Scotland is geographically challenging due to the population dispersal. The population of 5.4 million will only support one centre for provision of Paediatric Cardiac surgical and catheter intervention.  Following a reconfiguration exercise in 2000 this centre is based in Glasgow.  Although cardiac surgery and catheter intervention are nationally commissioned services through NSD the provision of cardiology services remains the domain of regional health boards</w:t>
      </w:r>
      <w:r w:rsidR="00934F97">
        <w:rPr>
          <w:lang w:val="en-US"/>
        </w:rPr>
        <w:t xml:space="preserve"> which are supported through a series of</w:t>
      </w:r>
      <w:r w:rsidRPr="1DA73FA9" w:rsidR="00934F97">
        <w:rPr>
          <w:lang w:val="en-US"/>
        </w:rPr>
        <w:t xml:space="preserve"> Service Level Agreements (SLA)</w:t>
      </w:r>
      <w:r w:rsidR="00934F97">
        <w:rPr>
          <w:lang w:val="en-US"/>
        </w:rPr>
        <w:t xml:space="preserve"> with either NHS GGC or NHS Lothian. We are currently reviewing several of the SLA’s as they are out of line with the current service provision.</w:t>
      </w:r>
    </w:p>
    <w:p w:rsidRPr="00CE5967" w:rsidR="00CE5967" w:rsidP="00CE5967" w:rsidRDefault="00CE5967" w14:paraId="09031D38" w14:textId="26D392CD">
      <w:pPr>
        <w:pStyle w:val="ListParagraph"/>
        <w:rPr>
          <w:b/>
          <w:lang w:val="en-US"/>
        </w:rPr>
      </w:pPr>
      <w:r w:rsidRPr="00CE5967">
        <w:rPr>
          <w:b/>
          <w:lang w:val="en-US"/>
        </w:rPr>
        <w:t>S</w:t>
      </w:r>
      <w:r w:rsidR="00934F97">
        <w:rPr>
          <w:b/>
          <w:lang w:val="en-US"/>
        </w:rPr>
        <w:t>P</w:t>
      </w:r>
      <w:r w:rsidRPr="00CE5967">
        <w:rPr>
          <w:b/>
          <w:lang w:val="en-US"/>
        </w:rPr>
        <w:t xml:space="preserve">CS Paediatric Congenital Cardiac Conference </w:t>
      </w:r>
      <w:r w:rsidR="00934F97">
        <w:rPr>
          <w:b/>
          <w:lang w:val="en-US"/>
        </w:rPr>
        <w:t xml:space="preserve">June </w:t>
      </w:r>
      <w:r w:rsidRPr="00CE5967">
        <w:rPr>
          <w:b/>
          <w:lang w:val="en-US"/>
        </w:rPr>
        <w:t>20</w:t>
      </w:r>
      <w:r w:rsidR="00C46B7F">
        <w:rPr>
          <w:b/>
          <w:lang w:val="en-US"/>
        </w:rPr>
        <w:t>2</w:t>
      </w:r>
      <w:r w:rsidR="00934F97">
        <w:rPr>
          <w:b/>
          <w:lang w:val="en-US"/>
        </w:rPr>
        <w:t>2</w:t>
      </w:r>
    </w:p>
    <w:p w:rsidR="00CE5967" w:rsidP="00CE5967" w:rsidRDefault="00CE5967" w14:paraId="5784ACCF" w14:textId="1BEA1A18">
      <w:pPr>
        <w:pStyle w:val="ListParagraph"/>
        <w:rPr>
          <w:rFonts w:ascii="Arial" w:hAnsi="Arial"/>
          <w:sz w:val="20"/>
          <w:szCs w:val="20"/>
        </w:rPr>
      </w:pPr>
      <w:r w:rsidRPr="00F77DF3">
        <w:rPr>
          <w:rFonts w:ascii="Arial" w:hAnsi="Arial"/>
          <w:sz w:val="20"/>
          <w:szCs w:val="20"/>
        </w:rPr>
        <w:t>Th</w:t>
      </w:r>
      <w:r w:rsidR="00934F97">
        <w:rPr>
          <w:rFonts w:ascii="Arial" w:hAnsi="Arial"/>
          <w:sz w:val="20"/>
          <w:szCs w:val="20"/>
        </w:rPr>
        <w:t>is</w:t>
      </w:r>
      <w:r w:rsidRPr="00F77DF3">
        <w:rPr>
          <w:rFonts w:ascii="Arial" w:hAnsi="Arial"/>
          <w:sz w:val="20"/>
          <w:szCs w:val="20"/>
        </w:rPr>
        <w:t xml:space="preserve"> event </w:t>
      </w:r>
      <w:r w:rsidR="00934F97">
        <w:rPr>
          <w:rFonts w:ascii="Arial" w:hAnsi="Arial"/>
          <w:sz w:val="20"/>
          <w:szCs w:val="20"/>
        </w:rPr>
        <w:t>will</w:t>
      </w:r>
      <w:r w:rsidR="00C46B7F">
        <w:rPr>
          <w:rFonts w:ascii="Arial" w:hAnsi="Arial"/>
          <w:sz w:val="20"/>
          <w:szCs w:val="20"/>
        </w:rPr>
        <w:t xml:space="preserve"> be </w:t>
      </w:r>
      <w:r w:rsidRPr="00F77DF3">
        <w:rPr>
          <w:rFonts w:ascii="Arial" w:hAnsi="Arial"/>
          <w:sz w:val="20"/>
          <w:szCs w:val="20"/>
        </w:rPr>
        <w:t xml:space="preserve">held in the Teaching and Learning Centre, </w:t>
      </w:r>
      <w:r>
        <w:rPr>
          <w:rFonts w:ascii="Arial" w:hAnsi="Arial"/>
          <w:sz w:val="20"/>
          <w:szCs w:val="20"/>
        </w:rPr>
        <w:t xml:space="preserve">The </w:t>
      </w:r>
      <w:r w:rsidRPr="00F77DF3">
        <w:rPr>
          <w:rFonts w:ascii="Arial" w:hAnsi="Arial"/>
          <w:sz w:val="20"/>
          <w:szCs w:val="20"/>
        </w:rPr>
        <w:t>Queen Elizabeth University Hospital Campus</w:t>
      </w:r>
      <w:r w:rsidR="00C46B7F">
        <w:rPr>
          <w:rFonts w:ascii="Arial" w:hAnsi="Arial"/>
          <w:sz w:val="20"/>
          <w:szCs w:val="20"/>
        </w:rPr>
        <w:t xml:space="preserve"> </w:t>
      </w:r>
      <w:r w:rsidR="00934F97">
        <w:rPr>
          <w:rFonts w:ascii="Arial" w:hAnsi="Arial"/>
          <w:sz w:val="20"/>
          <w:szCs w:val="20"/>
        </w:rPr>
        <w:t>with</w:t>
      </w:r>
      <w:r w:rsidRPr="00F77DF3">
        <w:rPr>
          <w:rFonts w:ascii="Arial" w:hAnsi="Arial"/>
          <w:sz w:val="20"/>
          <w:szCs w:val="20"/>
        </w:rPr>
        <w:t xml:space="preserve"> presentations</w:t>
      </w:r>
      <w:r w:rsidR="00C46B7F">
        <w:rPr>
          <w:rFonts w:ascii="Arial" w:hAnsi="Arial"/>
          <w:sz w:val="20"/>
          <w:szCs w:val="20"/>
        </w:rPr>
        <w:t xml:space="preserve"> to include</w:t>
      </w:r>
      <w:r w:rsidRPr="00F77DF3">
        <w:rPr>
          <w:rFonts w:ascii="Arial" w:hAnsi="Arial"/>
          <w:sz w:val="20"/>
          <w:szCs w:val="20"/>
        </w:rPr>
        <w:t xml:space="preserve"> topics </w:t>
      </w:r>
      <w:r>
        <w:rPr>
          <w:rFonts w:ascii="Arial" w:hAnsi="Arial"/>
          <w:sz w:val="20"/>
          <w:szCs w:val="20"/>
        </w:rPr>
        <w:t>on:</w:t>
      </w:r>
    </w:p>
    <w:p w:rsidRPr="00F55F2C" w:rsidR="00CE5967" w:rsidP="00CE5967" w:rsidRDefault="00934F97" w14:paraId="17E65546" w14:textId="61F3A0FC">
      <w:pPr>
        <w:pStyle w:val="ListParagraph"/>
        <w:numPr>
          <w:ilvl w:val="0"/>
          <w:numId w:val="11"/>
        </w:numPr>
        <w:spacing w:before="100" w:beforeAutospacing="1" w:after="100" w:afterAutospacing="1"/>
        <w:contextualSpacing/>
        <w:jc w:val="both"/>
        <w:rPr>
          <w:rFonts w:cs="Arial"/>
          <w:lang w:val="en-US"/>
        </w:rPr>
      </w:pPr>
      <w:r>
        <w:rPr>
          <w:rFonts w:cs="Arial"/>
          <w:b/>
          <w:bCs/>
          <w:color w:val="000000"/>
        </w:rPr>
        <w:t>Transition of cardiac patients from paediatric to adult care</w:t>
      </w:r>
    </w:p>
    <w:p w:rsidRPr="005222BE" w:rsidR="00CE5967" w:rsidP="005222BE" w:rsidRDefault="00934F97" w14:paraId="7A620A42" w14:textId="493142BF">
      <w:pPr>
        <w:pStyle w:val="ListParagraph"/>
        <w:numPr>
          <w:ilvl w:val="0"/>
          <w:numId w:val="12"/>
        </w:numPr>
        <w:spacing w:before="100" w:beforeAutospacing="1" w:after="100" w:afterAutospacing="1"/>
        <w:contextualSpacing/>
        <w:rPr>
          <w:rFonts w:cs="Arial"/>
          <w:lang w:val="en-US"/>
        </w:rPr>
      </w:pPr>
      <w:r>
        <w:rPr>
          <w:b/>
        </w:rPr>
        <w:t>Congenital cardiac audit</w:t>
      </w:r>
    </w:p>
    <w:p w:rsidR="005222BE" w:rsidP="005222BE" w:rsidRDefault="00934F97" w14:paraId="1E309026" w14:textId="3F16C5D7">
      <w:pPr>
        <w:pStyle w:val="ListParagraph"/>
        <w:numPr>
          <w:ilvl w:val="0"/>
          <w:numId w:val="11"/>
        </w:numPr>
        <w:spacing w:before="100" w:beforeAutospacing="1" w:after="100" w:afterAutospacing="1"/>
        <w:contextualSpacing/>
        <w:jc w:val="both"/>
        <w:rPr>
          <w:rFonts w:cs="Arial"/>
          <w:b/>
          <w:color w:val="000000"/>
        </w:rPr>
      </w:pPr>
      <w:r>
        <w:rPr>
          <w:rFonts w:cs="Arial"/>
          <w:b/>
          <w:color w:val="000000"/>
        </w:rPr>
        <w:t>Hypoplastic left heart syndrome</w:t>
      </w:r>
    </w:p>
    <w:p w:rsidR="00C46B7F" w:rsidP="00CE5967" w:rsidRDefault="00C46B7F" w14:paraId="4816B32F" w14:textId="77777777">
      <w:pPr>
        <w:pStyle w:val="ListParagraph"/>
        <w:rPr>
          <w:rFonts w:ascii="Arial" w:hAnsi="Arial" w:cs="Arial"/>
          <w:sz w:val="20"/>
          <w:szCs w:val="20"/>
        </w:rPr>
      </w:pPr>
    </w:p>
    <w:p w:rsidRPr="009313BA" w:rsidR="007829ED" w:rsidP="007829ED" w:rsidRDefault="007829ED" w14:paraId="7136B825" w14:textId="3EE26C3A">
      <w:pPr>
        <w:pStyle w:val="ListParagraph"/>
        <w:rPr>
          <w:rFonts w:cs="Arial"/>
          <w:b/>
        </w:rPr>
      </w:pPr>
      <w:r w:rsidRPr="009313BA">
        <w:rPr>
          <w:b/>
        </w:rPr>
        <w:t xml:space="preserve">Cardiologist </w:t>
      </w:r>
      <w:r w:rsidR="003E38BB">
        <w:rPr>
          <w:b/>
        </w:rPr>
        <w:t>p</w:t>
      </w:r>
      <w:r w:rsidRPr="009313BA">
        <w:rPr>
          <w:b/>
        </w:rPr>
        <w:t xml:space="preserve">osts </w:t>
      </w:r>
    </w:p>
    <w:p w:rsidRPr="009313BA" w:rsidR="007829ED" w:rsidP="007829ED" w:rsidRDefault="00562AEB" w14:paraId="5B435747" w14:textId="0F1BC7A5">
      <w:pPr>
        <w:pStyle w:val="ListParagraph"/>
      </w:pPr>
      <w:r>
        <w:t xml:space="preserve">To manage </w:t>
      </w:r>
      <w:r w:rsidRPr="009313BA" w:rsidR="007829ED">
        <w:t>increasing</w:t>
      </w:r>
      <w:r>
        <w:t>ly</w:t>
      </w:r>
      <w:r w:rsidRPr="009313BA" w:rsidR="007829ED">
        <w:t xml:space="preserve"> complex patients managed by the paediatric Cardiac Service there is a recognised need for expansion of the Cardiology workforce.  In particular we continue to look to expand our service so that all sub-specialist areas are covered.  </w:t>
      </w:r>
      <w:r w:rsidR="00B8589F">
        <w:t xml:space="preserve">SPCS is hopeful to be able to appoint a second fetal cardiologists </w:t>
      </w:r>
      <w:r w:rsidR="003E38BB">
        <w:t>now</w:t>
      </w:r>
      <w:r w:rsidR="00B8589F">
        <w:t xml:space="preserve"> the cross</w:t>
      </w:r>
      <w:r w:rsidR="003E38BB">
        <w:t>-</w:t>
      </w:r>
      <w:r w:rsidR="00B8589F">
        <w:t>sectional imaging post</w:t>
      </w:r>
      <w:r w:rsidR="003E38BB">
        <w:t xml:space="preserve"> has been filled</w:t>
      </w:r>
      <w:r w:rsidR="00B8589F">
        <w:t>.</w:t>
      </w:r>
    </w:p>
    <w:p w:rsidR="000F6E15" w:rsidP="000F6E15" w:rsidRDefault="000F6E15" w14:paraId="4CB471FB" w14:textId="77777777">
      <w:pPr>
        <w:pStyle w:val="ListParagraph"/>
        <w:rPr>
          <w:b/>
        </w:rPr>
      </w:pPr>
    </w:p>
    <w:p w:rsidRPr="009313BA" w:rsidR="000F6E15" w:rsidP="000F6E15" w:rsidRDefault="000F6E15" w14:paraId="54E97B57" w14:textId="493FCE41">
      <w:pPr>
        <w:pStyle w:val="ListParagraph"/>
        <w:rPr>
          <w:rFonts w:cs="Arial"/>
          <w:b/>
        </w:rPr>
      </w:pPr>
      <w:r>
        <w:rPr>
          <w:b/>
        </w:rPr>
        <w:t>Cardiac surgical p</w:t>
      </w:r>
      <w:r w:rsidRPr="009313BA">
        <w:rPr>
          <w:b/>
        </w:rPr>
        <w:t xml:space="preserve">osts </w:t>
      </w:r>
    </w:p>
    <w:p w:rsidR="003E38BB" w:rsidP="000F6E15" w:rsidRDefault="000F6E15" w14:paraId="2C79ED46" w14:textId="1F7D13E2">
      <w:pPr>
        <w:pStyle w:val="ListParagraph"/>
        <w:rPr>
          <w:b/>
        </w:rPr>
      </w:pPr>
      <w:r>
        <w:t>We are currently in the process of assessing a 4 surgeon model for the next financial year to assess whether we can increase surgical through put, development and efficiencies on both the RHC and GJNH sites. This is being funded by GGC health board.</w:t>
      </w:r>
    </w:p>
    <w:p w:rsidR="000F6E15" w:rsidP="003E38BB" w:rsidRDefault="000F6E15" w14:paraId="39EA4E91" w14:textId="77777777">
      <w:pPr>
        <w:pStyle w:val="ListParagraph"/>
        <w:rPr>
          <w:b/>
        </w:rPr>
      </w:pPr>
    </w:p>
    <w:p w:rsidRPr="009313BA" w:rsidR="003E38BB" w:rsidP="003E38BB" w:rsidRDefault="003E38BB" w14:paraId="7AA306B2" w14:textId="5C9068B4">
      <w:pPr>
        <w:pStyle w:val="ListParagraph"/>
        <w:rPr>
          <w:rFonts w:cs="Arial"/>
          <w:b/>
        </w:rPr>
      </w:pPr>
      <w:r>
        <w:rPr>
          <w:b/>
        </w:rPr>
        <w:t>Cardiac ANP &amp; Nurse specialists</w:t>
      </w:r>
    </w:p>
    <w:p w:rsidR="003E38BB" w:rsidP="003E38BB" w:rsidRDefault="003E38BB" w14:paraId="783035C4" w14:textId="77777777">
      <w:pPr>
        <w:ind w:left="720"/>
        <w:rPr>
          <w:rFonts w:asciiTheme="minorHAnsi" w:hAnsiTheme="minorHAnsi" w:cstheme="minorHAnsi"/>
          <w:sz w:val="22"/>
          <w:szCs w:val="22"/>
        </w:rPr>
      </w:pPr>
      <w:r>
        <w:rPr>
          <w:rFonts w:asciiTheme="minorHAnsi" w:hAnsiTheme="minorHAnsi" w:cstheme="minorHAnsi"/>
          <w:sz w:val="22"/>
          <w:szCs w:val="22"/>
        </w:rPr>
        <w:t>It is essential we develop the Cardiac ANP and Nurse Specialist team in line with UK wide standards. Work is required to refine the funding stream for the ANP team and ensure adequate staffing of the Cardiac ANP team in line with the funded capacity.</w:t>
      </w:r>
    </w:p>
    <w:p w:rsidR="003E38BB" w:rsidP="003E38BB" w:rsidRDefault="003E38BB" w14:paraId="5E56BB4B" w14:textId="77777777">
      <w:pPr>
        <w:pStyle w:val="ListParagraph"/>
        <w:rPr>
          <w:rFonts w:asciiTheme="minorHAnsi" w:hAnsiTheme="minorHAnsi" w:cstheme="minorHAnsi"/>
        </w:rPr>
      </w:pPr>
      <w:r>
        <w:rPr>
          <w:rFonts w:asciiTheme="minorHAnsi" w:hAnsiTheme="minorHAnsi" w:cstheme="minorHAnsi"/>
        </w:rPr>
        <w:t xml:space="preserve"> </w:t>
      </w:r>
    </w:p>
    <w:p w:rsidRPr="003E38BB" w:rsidR="003E38BB" w:rsidP="003E38BB" w:rsidRDefault="003E38BB" w14:paraId="43FD02DF" w14:textId="22646F27">
      <w:pPr>
        <w:ind w:firstLine="720"/>
        <w:rPr>
          <w:rFonts w:asciiTheme="minorHAnsi" w:hAnsiTheme="minorHAnsi" w:cstheme="minorHAnsi"/>
          <w:b/>
          <w:sz w:val="22"/>
          <w:szCs w:val="22"/>
        </w:rPr>
      </w:pPr>
      <w:r>
        <w:rPr>
          <w:rFonts w:asciiTheme="minorHAnsi" w:hAnsiTheme="minorHAnsi" w:cstheme="minorHAnsi"/>
          <w:b/>
          <w:sz w:val="22"/>
          <w:szCs w:val="22"/>
        </w:rPr>
        <w:t>Cardiac</w:t>
      </w:r>
      <w:r w:rsidRPr="003E38BB">
        <w:rPr>
          <w:rFonts w:asciiTheme="minorHAnsi" w:hAnsiTheme="minorHAnsi" w:cstheme="minorHAnsi"/>
          <w:b/>
          <w:sz w:val="22"/>
          <w:szCs w:val="22"/>
        </w:rPr>
        <w:t xml:space="preserve"> </w:t>
      </w:r>
      <w:r>
        <w:rPr>
          <w:rFonts w:asciiTheme="minorHAnsi" w:hAnsiTheme="minorHAnsi" w:cstheme="minorHAnsi"/>
          <w:b/>
          <w:sz w:val="22"/>
          <w:szCs w:val="22"/>
        </w:rPr>
        <w:t xml:space="preserve">psychology </w:t>
      </w:r>
      <w:r w:rsidRPr="003E38BB">
        <w:rPr>
          <w:rFonts w:asciiTheme="minorHAnsi" w:hAnsiTheme="minorHAnsi" w:cstheme="minorHAnsi"/>
          <w:b/>
          <w:sz w:val="22"/>
          <w:szCs w:val="22"/>
        </w:rPr>
        <w:t xml:space="preserve"> </w:t>
      </w:r>
    </w:p>
    <w:p w:rsidR="003E38BB" w:rsidP="003E38BB" w:rsidRDefault="003E38BB" w14:paraId="499AF003" w14:textId="77777777">
      <w:pPr>
        <w:ind w:left="720"/>
        <w:rPr>
          <w:rFonts w:asciiTheme="minorHAnsi" w:hAnsiTheme="minorHAnsi" w:cstheme="minorHAnsi"/>
          <w:sz w:val="22"/>
          <w:szCs w:val="22"/>
        </w:rPr>
      </w:pPr>
      <w:r>
        <w:rPr>
          <w:rFonts w:asciiTheme="minorHAnsi" w:hAnsiTheme="minorHAnsi" w:cstheme="minorHAnsi"/>
          <w:sz w:val="22"/>
          <w:szCs w:val="22"/>
        </w:rPr>
        <w:t>Work is underway to review and define the real patient need from the psychology team (currently 0.4WTE) and how we can ensure our patients and families are supported in line with agreed standards across the United Kingdom.</w:t>
      </w:r>
    </w:p>
    <w:p w:rsidR="003E38BB" w:rsidP="003E38BB" w:rsidRDefault="003E38BB" w14:paraId="24717BAA" w14:textId="77777777">
      <w:pPr>
        <w:ind w:left="720"/>
        <w:rPr>
          <w:rFonts w:asciiTheme="minorHAnsi" w:hAnsiTheme="minorHAnsi" w:cstheme="minorHAnsi"/>
          <w:sz w:val="22"/>
          <w:szCs w:val="22"/>
        </w:rPr>
      </w:pPr>
    </w:p>
    <w:p w:rsidRPr="003E38BB" w:rsidR="003E38BB" w:rsidP="003E38BB" w:rsidRDefault="003E38BB" w14:paraId="30A1E441" w14:textId="17E3747E">
      <w:pPr>
        <w:ind w:firstLine="720"/>
        <w:rPr>
          <w:rFonts w:asciiTheme="minorHAnsi" w:hAnsiTheme="minorHAnsi" w:cstheme="minorHAnsi"/>
          <w:b/>
          <w:sz w:val="22"/>
          <w:szCs w:val="22"/>
        </w:rPr>
      </w:pPr>
      <w:r>
        <w:rPr>
          <w:rFonts w:asciiTheme="minorHAnsi" w:hAnsiTheme="minorHAnsi" w:cstheme="minorHAnsi"/>
          <w:b/>
          <w:sz w:val="22"/>
          <w:szCs w:val="22"/>
        </w:rPr>
        <w:t>Cardiac</w:t>
      </w:r>
      <w:r w:rsidRPr="003E38BB">
        <w:rPr>
          <w:rFonts w:asciiTheme="minorHAnsi" w:hAnsiTheme="minorHAnsi" w:cstheme="minorHAnsi"/>
          <w:b/>
          <w:sz w:val="22"/>
          <w:szCs w:val="22"/>
        </w:rPr>
        <w:t xml:space="preserve"> </w:t>
      </w:r>
      <w:r>
        <w:rPr>
          <w:rFonts w:asciiTheme="minorHAnsi" w:hAnsiTheme="minorHAnsi" w:cstheme="minorHAnsi"/>
          <w:b/>
          <w:sz w:val="22"/>
          <w:szCs w:val="22"/>
        </w:rPr>
        <w:t xml:space="preserve">dietetics </w:t>
      </w:r>
      <w:r w:rsidRPr="003E38BB">
        <w:rPr>
          <w:rFonts w:asciiTheme="minorHAnsi" w:hAnsiTheme="minorHAnsi" w:cstheme="minorHAnsi"/>
          <w:b/>
          <w:sz w:val="22"/>
          <w:szCs w:val="22"/>
        </w:rPr>
        <w:t xml:space="preserve"> </w:t>
      </w:r>
    </w:p>
    <w:p w:rsidRPr="003E38BB" w:rsidR="00F24591" w:rsidP="003E38BB" w:rsidRDefault="003E38BB" w14:paraId="4178381A" w14:textId="3E74B978">
      <w:pPr>
        <w:ind w:left="720"/>
        <w:rPr>
          <w:rFonts w:eastAsia="Calibri" w:asciiTheme="minorHAnsi" w:hAnsiTheme="minorHAnsi" w:cstheme="minorHAnsi"/>
          <w:b/>
          <w:sz w:val="22"/>
          <w:szCs w:val="22"/>
        </w:rPr>
      </w:pPr>
      <w:r>
        <w:rPr>
          <w:rFonts w:asciiTheme="minorHAnsi" w:hAnsiTheme="minorHAnsi" w:cstheme="minorHAnsi"/>
          <w:sz w:val="22"/>
          <w:szCs w:val="22"/>
        </w:rPr>
        <w:t>Work has been completed showing the large gap between the funded dietetic input to the cardiac service and what is being provided. It is essential this service is protected and developed for all patient</w:t>
      </w:r>
      <w:r w:rsidR="000F6E15">
        <w:rPr>
          <w:rFonts w:asciiTheme="minorHAnsi" w:hAnsiTheme="minorHAnsi" w:cstheme="minorHAnsi"/>
          <w:sz w:val="22"/>
          <w:szCs w:val="22"/>
        </w:rPr>
        <w:t>s</w:t>
      </w:r>
      <w:r>
        <w:rPr>
          <w:rFonts w:asciiTheme="minorHAnsi" w:hAnsiTheme="minorHAnsi" w:cstheme="minorHAnsi"/>
          <w:sz w:val="22"/>
          <w:szCs w:val="22"/>
        </w:rPr>
        <w:t xml:space="preserve"> support b</w:t>
      </w:r>
      <w:r w:rsidR="000F6E15">
        <w:rPr>
          <w:rFonts w:asciiTheme="minorHAnsi" w:hAnsiTheme="minorHAnsi" w:cstheme="minorHAnsi"/>
          <w:sz w:val="22"/>
          <w:szCs w:val="22"/>
        </w:rPr>
        <w:t>y</w:t>
      </w:r>
      <w:r>
        <w:rPr>
          <w:rFonts w:asciiTheme="minorHAnsi" w:hAnsiTheme="minorHAnsi" w:cstheme="minorHAnsi"/>
          <w:sz w:val="22"/>
          <w:szCs w:val="22"/>
        </w:rPr>
        <w:t xml:space="preserve"> the national SPCS team. </w:t>
      </w:r>
      <w:r w:rsidRPr="003E38BB" w:rsidR="00F24591">
        <w:rPr>
          <w:rFonts w:asciiTheme="minorHAnsi" w:hAnsiTheme="minorHAnsi" w:cstheme="minorHAnsi"/>
          <w:b/>
          <w:sz w:val="22"/>
          <w:szCs w:val="22"/>
        </w:rPr>
        <w:br w:type="page"/>
      </w:r>
    </w:p>
    <w:p w:rsidRPr="003E38BB" w:rsidR="00E56B1E" w:rsidP="00E56B1E" w:rsidRDefault="00E56B1E" w14:paraId="251B8535" w14:textId="3F8F6F93">
      <w:pPr>
        <w:ind w:firstLine="720"/>
        <w:rPr>
          <w:rFonts w:asciiTheme="minorHAnsi" w:hAnsiTheme="minorHAnsi" w:cstheme="minorHAnsi"/>
          <w:b/>
          <w:sz w:val="22"/>
          <w:szCs w:val="22"/>
        </w:rPr>
      </w:pPr>
      <w:r>
        <w:rPr>
          <w:rFonts w:asciiTheme="minorHAnsi" w:hAnsiTheme="minorHAnsi" w:cstheme="minorHAnsi"/>
          <w:b/>
          <w:sz w:val="22"/>
          <w:szCs w:val="22"/>
        </w:rPr>
        <w:t>Cardiac</w:t>
      </w:r>
      <w:r w:rsidRPr="003E38BB">
        <w:rPr>
          <w:rFonts w:asciiTheme="minorHAnsi" w:hAnsiTheme="minorHAnsi" w:cstheme="minorHAnsi"/>
          <w:b/>
          <w:sz w:val="22"/>
          <w:szCs w:val="22"/>
        </w:rPr>
        <w:t xml:space="preserve"> </w:t>
      </w:r>
      <w:r>
        <w:rPr>
          <w:rFonts w:asciiTheme="minorHAnsi" w:hAnsiTheme="minorHAnsi" w:cstheme="minorHAnsi"/>
          <w:b/>
          <w:sz w:val="22"/>
          <w:szCs w:val="22"/>
        </w:rPr>
        <w:t xml:space="preserve">physiotherapy </w:t>
      </w:r>
      <w:r w:rsidRPr="003E38BB">
        <w:rPr>
          <w:rFonts w:asciiTheme="minorHAnsi" w:hAnsiTheme="minorHAnsi" w:cstheme="minorHAnsi"/>
          <w:b/>
          <w:sz w:val="22"/>
          <w:szCs w:val="22"/>
        </w:rPr>
        <w:t xml:space="preserve"> </w:t>
      </w:r>
    </w:p>
    <w:p w:rsidR="00E56B1E" w:rsidP="00E56B1E" w:rsidRDefault="00E56B1E" w14:paraId="34023A0C" w14:textId="14FA0357">
      <w:pPr>
        <w:pStyle w:val="ListParagraph"/>
        <w:rPr>
          <w:b/>
        </w:rPr>
      </w:pPr>
      <w:r>
        <w:rPr>
          <w:rFonts w:asciiTheme="minorHAnsi" w:hAnsiTheme="minorHAnsi" w:cstheme="minorHAnsi"/>
        </w:rPr>
        <w:t xml:space="preserve">The physiotherapy team are currently rolling out enhanced early mobilisation guidance and support for cardiac patients and their families in line with the PICU #MoVE programme. The next step is to focus on “pre-hab” for the adolescent patient group to ensure they come to their cardiac surgery or catheter intervention in the best possible physical and psychological condition to reduce their time in hospital and enhance their post-operative recovery.  </w:t>
      </w:r>
    </w:p>
    <w:p w:rsidR="00E56B1E" w:rsidP="007829ED" w:rsidRDefault="00E56B1E" w14:paraId="38CD9F9D" w14:textId="77777777">
      <w:pPr>
        <w:pStyle w:val="ListParagraph"/>
        <w:rPr>
          <w:b/>
        </w:rPr>
      </w:pPr>
    </w:p>
    <w:p w:rsidRPr="009313BA" w:rsidR="007829ED" w:rsidP="007829ED" w:rsidRDefault="007829ED" w14:paraId="3C0D1A35" w14:textId="77777777">
      <w:pPr>
        <w:pStyle w:val="ListParagraph"/>
        <w:rPr>
          <w:b/>
        </w:rPr>
      </w:pPr>
      <w:r w:rsidRPr="009313BA">
        <w:rPr>
          <w:b/>
        </w:rPr>
        <w:t>National Standards for Paediatric Congenital Heart Disease</w:t>
      </w:r>
    </w:p>
    <w:p w:rsidR="00AD1C84" w:rsidP="007829ED" w:rsidRDefault="08DD6494" w14:paraId="5DB33825" w14:textId="79E32017">
      <w:pPr>
        <w:pStyle w:val="ListParagraph"/>
      </w:pPr>
      <w:r>
        <w:t xml:space="preserve">In January </w:t>
      </w:r>
      <w:r w:rsidR="4B2E4BA2">
        <w:t>2018</w:t>
      </w:r>
      <w:r>
        <w:t xml:space="preserve"> the National Standards for Paediatric Congenital Heart Disease were released by NSD.  There are many of these standards that have already been achieved by the </w:t>
      </w:r>
      <w:r w:rsidR="4B2E4BA2">
        <w:t>S</w:t>
      </w:r>
      <w:r>
        <w:t xml:space="preserve">PCS but there are several areas where development continues.  One particular area for focus is the transition of patients form the paediatric to adult services.  </w:t>
      </w:r>
      <w:r w:rsidR="50887E17">
        <w:t xml:space="preserve">Integral to the establishment of a </w:t>
      </w:r>
      <w:r w:rsidR="5905D5DD">
        <w:t>well-structured</w:t>
      </w:r>
      <w:r w:rsidR="50887E17">
        <w:t xml:space="preserve"> and </w:t>
      </w:r>
      <w:r w:rsidR="0F274DAB">
        <w:t>well-maintained</w:t>
      </w:r>
      <w:r w:rsidR="50887E17">
        <w:t xml:space="preserve"> network is the </w:t>
      </w:r>
      <w:r w:rsidR="000F6E15">
        <w:t xml:space="preserve">national </w:t>
      </w:r>
      <w:r w:rsidR="50887E17">
        <w:t>delivery of the paediatric cardiology service</w:t>
      </w:r>
      <w:r w:rsidR="68E11B4F">
        <w:t xml:space="preserve">.  The current model is delivered from a local health board level through service level agreements Lothian and GGC health boards.  There is a </w:t>
      </w:r>
      <w:r w:rsidR="000F6E15">
        <w:t>very real</w:t>
      </w:r>
      <w:r w:rsidR="68E11B4F">
        <w:t xml:space="preserve"> risk this may lead to inconsistencies in how care is delivered to congenital heart disease patients throughout Scotland.  </w:t>
      </w:r>
    </w:p>
    <w:p w:rsidR="001F73B7" w:rsidP="007829ED" w:rsidRDefault="66DF51A2" w14:paraId="3F7DDBED" w14:textId="6EFCF0C9">
      <w:pPr>
        <w:pStyle w:val="ListParagraph"/>
      </w:pPr>
      <w:r>
        <w:t xml:space="preserve">During the recent COVID pandemic there has been regular contact between SPCS and all of the UK paediatric heart centres.  In each centre there is a </w:t>
      </w:r>
      <w:r w:rsidR="390850E5">
        <w:t>full-time</w:t>
      </w:r>
      <w:r>
        <w:t xml:space="preserve"> network manager who has allocated administration support.  There is also funding for a senior nurse to oversee the network as well as allocated programmed activities for a cardiologist to act as the network clinical director.  This is the model that SPCS should be following to allow active development of the network.  Added benefits can be seen in the development of a national network of support by paediatric cardiac nurse specialists.  We have the most advanced cardiac physiology department in the UK and this can be utilised to develop a national physiology network to improve skills in regional health boards.  Most importantly is the development of a consistent program of transition across Scotland.</w:t>
      </w:r>
      <w:r w:rsidR="08DD6494">
        <w:t xml:space="preserve">  </w:t>
      </w:r>
    </w:p>
    <w:p w:rsidRPr="0007190F" w:rsidR="007829ED" w:rsidP="007829ED" w:rsidRDefault="001F73B7" w14:paraId="5A6AEFEF" w14:textId="77777777">
      <w:pPr>
        <w:pStyle w:val="ListParagraph"/>
      </w:pPr>
      <w:r>
        <w:t xml:space="preserve">Finally, a scoping project to </w:t>
      </w:r>
      <w:r w:rsidRPr="009313BA" w:rsidR="007829ED">
        <w:t>develop a nationally accessible congenital cardiac database</w:t>
      </w:r>
      <w:r>
        <w:t xml:space="preserve"> has been undertaken involving both SPCS and SACCS.  Over the next year there will be further work on this project.  A nationally accessible database </w:t>
      </w:r>
      <w:r w:rsidRPr="009313BA" w:rsidR="007829ED">
        <w:t xml:space="preserve">is vital to ensure that best care is delivered </w:t>
      </w:r>
      <w:r>
        <w:t xml:space="preserve">for congenital heart disease patients </w:t>
      </w:r>
      <w:r w:rsidRPr="009313BA" w:rsidR="007829ED">
        <w:t>as close to home as possible.</w:t>
      </w:r>
    </w:p>
    <w:p w:rsidRPr="00A31C08" w:rsidR="00CE5967" w:rsidP="00CE5967" w:rsidRDefault="00CE5967" w14:paraId="53837FAF" w14:textId="77777777">
      <w:pPr>
        <w:pStyle w:val="ListParagraph"/>
        <w:rPr>
          <w:lang w:val="en-US"/>
        </w:rPr>
      </w:pPr>
    </w:p>
    <w:p w:rsidRPr="00CE5967" w:rsidR="00CE5967" w:rsidP="00CE5967" w:rsidRDefault="00CE5967" w14:paraId="76C650EF" w14:textId="77777777">
      <w:pPr>
        <w:pStyle w:val="ListParagraph"/>
      </w:pPr>
    </w:p>
    <w:p w:rsidRPr="0065065D" w:rsidR="00BC0723" w:rsidP="0065065D" w:rsidRDefault="00BC0723" w14:paraId="311BE466" w14:textId="77777777">
      <w:pPr>
        <w:rPr>
          <w:rFonts w:ascii="Arial" w:hAnsi="Arial" w:cs="Arial"/>
        </w:rPr>
      </w:pPr>
    </w:p>
    <w:p w:rsidRPr="0065065D" w:rsidR="00BC0723" w:rsidP="0065065D" w:rsidRDefault="00BC0723" w14:paraId="1615F566" w14:textId="77777777">
      <w:pPr>
        <w:rPr>
          <w:rFonts w:ascii="Arial" w:hAnsi="Arial" w:cs="Arial"/>
        </w:rPr>
      </w:pPr>
    </w:p>
    <w:p w:rsidR="00BC0723" w:rsidP="00F37E6E" w:rsidRDefault="00A64899" w14:paraId="63740373" w14:textId="77777777">
      <w:pPr>
        <w:pStyle w:val="Heading1"/>
      </w:pPr>
      <w:bookmarkStart w:name="_Toc7535712" w:id="52"/>
      <w:r>
        <w:br w:type="page"/>
      </w:r>
      <w:r w:rsidRPr="0065065D" w:rsidR="00BC0723">
        <w:t>Appendices</w:t>
      </w:r>
      <w:bookmarkEnd w:id="52"/>
    </w:p>
    <w:p w:rsidR="0073351C" w:rsidP="0073351C" w:rsidRDefault="0073351C" w14:paraId="74B531DC" w14:textId="77777777">
      <w:pPr>
        <w:pStyle w:val="Heading2"/>
      </w:pPr>
      <w:r>
        <w:t>Appendix 1</w:t>
      </w:r>
    </w:p>
    <w:p w:rsidR="00A84A71" w:rsidP="0073351C" w:rsidRDefault="007B37CC" w14:paraId="6646B204" w14:textId="77777777">
      <w:pPr>
        <w:pStyle w:val="Heading2"/>
      </w:pPr>
      <w:r>
        <w:rPr>
          <w:color w:val="2B579A"/>
          <w:shd w:val="clear" w:color="auto" w:fill="E6E6E6"/>
        </w:rPr>
        <w:object w:dxaOrig="8925" w:dyaOrig="12631" w14:anchorId="2007506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6in;height:612pt" o:ole="" type="#_x0000_t75">
            <v:imagedata o:title="" r:id="rId150"/>
          </v:shape>
          <o:OLEObject Type="Embed" ProgID="AcroExch.Document.DC" ShapeID="_x0000_i1025" DrawAspect="Content" ObjectID="_1715533603" r:id="rId151"/>
        </w:object>
      </w:r>
      <w:r w:rsidR="0073351C">
        <w:br w:type="page"/>
      </w:r>
      <w:r w:rsidR="00A84A71">
        <w:rPr/>
        <w:t>Appendix 2</w:t>
      </w:r>
    </w:p>
    <w:p w:rsidR="0073351C" w:rsidP="0073351C" w:rsidRDefault="00A84A71" w14:paraId="41282F46" w14:textId="77777777">
      <w:pPr>
        <w:pStyle w:val="Heading2"/>
      </w:pPr>
      <w:r>
        <w:rPr>
          <w:color w:val="2B579A"/>
          <w:shd w:val="clear" w:color="auto" w:fill="E6E6E6"/>
        </w:rPr>
        <w:object w:dxaOrig="8925" w:dyaOrig="12631" w14:anchorId="53A3BBE8">
          <v:shape id="_x0000_i1026" style="width:447pt;height:633.75pt" o:ole="" type="#_x0000_t75">
            <v:imagedata o:title="" r:id="rId152"/>
          </v:shape>
          <o:OLEObject Type="Embed" ProgID="AcroExch.Document.DC" ShapeID="_x0000_i1026" DrawAspect="Content" ObjectID="_1715533604" r:id="rId153"/>
        </w:object>
      </w:r>
      <w:r>
        <w:br w:type="page"/>
      </w:r>
      <w:r w:rsidR="0073351C">
        <w:rPr/>
        <w:t>Appendix 3</w:t>
      </w:r>
    </w:p>
    <w:p w:rsidRPr="0073351C" w:rsidR="0073351C" w:rsidP="0073351C" w:rsidRDefault="0073351C" w14:paraId="3DAA78E1" w14:textId="77777777">
      <w:r>
        <w:rPr>
          <w:color w:val="2B579A"/>
          <w:shd w:val="clear" w:color="auto" w:fill="E6E6E6"/>
        </w:rPr>
        <w:object w:dxaOrig="8925" w:dyaOrig="12631" w14:anchorId="4B6C9A3B">
          <v:shape id="_x0000_i1027" style="width:447pt;height:633.75pt" o:ole="" type="#_x0000_t75">
            <v:imagedata o:title="" r:id="rId154"/>
          </v:shape>
          <o:OLEObject Type="Embed" ProgID="AcroExch.Document.DC" ShapeID="_x0000_i1027" DrawAspect="Content" ObjectID="_1715533605" r:id="rId155"/>
        </w:object>
      </w:r>
    </w:p>
    <w:bookmarkEnd w:id="2"/>
    <w:bookmarkEnd w:id="3"/>
    <w:bookmarkEnd w:id="4"/>
    <w:p w:rsidR="00321C39" w:rsidP="0065065D" w:rsidRDefault="00321C39" w14:paraId="78DAE0FB" w14:textId="77777777">
      <w:pPr>
        <w:tabs>
          <w:tab w:val="left" w:pos="567"/>
          <w:tab w:val="left" w:pos="1134"/>
        </w:tabs>
        <w:ind w:left="567" w:hanging="567"/>
        <w:rPr>
          <w:rFonts w:ascii="Arial" w:hAnsi="Arial" w:cs="Arial"/>
          <w:sz w:val="22"/>
          <w:szCs w:val="22"/>
        </w:rPr>
      </w:pPr>
    </w:p>
    <w:p w:rsidR="00A64899" w:rsidP="00A64899" w:rsidRDefault="00A64899" w14:paraId="7FF5F9A3" w14:textId="77777777">
      <w:pPr>
        <w:pStyle w:val="ListParagraph"/>
        <w:ind w:left="0"/>
        <w:rPr>
          <w:b/>
        </w:rPr>
        <w:sectPr w:rsidR="00A64899" w:rsidSect="00552222">
          <w:headerReference w:type="default" r:id="rId156"/>
          <w:footerReference w:type="even" r:id="rId157"/>
          <w:footerReference w:type="default" r:id="rId158"/>
          <w:pgSz w:w="11906" w:h="16838" w:orient="portrait" w:code="9"/>
          <w:pgMar w:top="1259" w:right="1191" w:bottom="851" w:left="1191" w:header="709" w:footer="709" w:gutter="0"/>
          <w:pgNumType w:fmt="numberInDash"/>
          <w:cols w:space="708"/>
          <w:docGrid w:linePitch="360"/>
        </w:sectPr>
      </w:pPr>
    </w:p>
    <w:p w:rsidR="00C70AB8" w:rsidP="00A64899" w:rsidRDefault="0024243F" w14:paraId="5C29C804" w14:textId="3810E5DA">
      <w:pPr>
        <w:pStyle w:val="ListParagraph"/>
        <w:ind w:left="0"/>
        <w:rPr>
          <w:b/>
        </w:rPr>
      </w:pPr>
      <w:r>
        <w:rPr>
          <w:b/>
        </w:rPr>
        <w:t xml:space="preserve">Appendix 4 - </w:t>
      </w:r>
      <w:r w:rsidRPr="00532F63" w:rsidR="00A64899">
        <w:rPr>
          <w:b/>
        </w:rPr>
        <w:t>Paediatric Surgery and Interventional Ca</w:t>
      </w:r>
      <w:r w:rsidR="00A64899">
        <w:rPr>
          <w:b/>
        </w:rPr>
        <w:t>rdiology Twelve Month Financial R</w:t>
      </w:r>
      <w:r w:rsidRPr="00532F63" w:rsidR="00A64899">
        <w:rPr>
          <w:b/>
        </w:rPr>
        <w:t>eport</w:t>
      </w:r>
    </w:p>
    <w:p w:rsidRPr="0065065D" w:rsidR="00C46654" w:rsidP="00A64899" w:rsidRDefault="00EA10AB" w14:paraId="64194249" w14:textId="46E4FC31">
      <w:pPr>
        <w:pStyle w:val="ListParagraph"/>
        <w:ind w:left="0"/>
        <w:rPr>
          <w:rFonts w:ascii="Arial" w:hAnsi="Arial" w:cs="Arial"/>
        </w:rPr>
      </w:pPr>
      <w:r>
        <w:rPr>
          <w:noProof/>
        </w:rPr>
        <w:drawing>
          <wp:inline distT="0" distB="0" distL="0" distR="0" wp14:anchorId="59ABAF2D" wp14:editId="2868E5B8">
            <wp:extent cx="9791700" cy="5534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9798202" cy="5537700"/>
                    </a:xfrm>
                    <a:prstGeom prst="rect">
                      <a:avLst/>
                    </a:prstGeom>
                  </pic:spPr>
                </pic:pic>
              </a:graphicData>
            </a:graphic>
          </wp:inline>
        </w:drawing>
      </w:r>
    </w:p>
    <w:sectPr w:rsidRPr="0065065D" w:rsidR="00C46654" w:rsidSect="00321C39">
      <w:pgSz w:w="16838" w:h="11906" w:orient="landscape" w:code="9"/>
      <w:pgMar w:top="1191" w:right="1259" w:bottom="1191" w:left="851" w:header="709" w:footer="709"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6EA8" w:rsidRDefault="00D96EA8" w14:paraId="381FBA99" w14:textId="77777777">
      <w:r>
        <w:separator/>
      </w:r>
    </w:p>
  </w:endnote>
  <w:endnote w:type="continuationSeparator" w:id="0">
    <w:p w:rsidR="00D96EA8" w:rsidRDefault="00D96EA8" w14:paraId="062420FA" w14:textId="77777777">
      <w:r>
        <w:continuationSeparator/>
      </w:r>
    </w:p>
  </w:endnote>
  <w:endnote w:type="continuationNotice" w:id="1">
    <w:p w:rsidR="00D96EA8" w:rsidRDefault="00D96EA8" w14:paraId="4B29073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DIN 2014 Light">
    <w:altName w:val="Calibri"/>
    <w:panose1 w:val="00000000000000000000"/>
    <w:charset w:val="00"/>
    <w:family w:val="swiss"/>
    <w:notTrueType/>
    <w:pitch w:val="default"/>
    <w:sig w:usb0="00000003" w:usb1="00000000" w:usb2="00000000" w:usb3="00000000" w:csb0="00000001" w:csb1="00000000"/>
  </w:font>
  <w:font w:name="DINosaur Light Italic">
    <w:altName w:val="Calibri"/>
    <w:panose1 w:val="00000000000000000000"/>
    <w:charset w:val="00"/>
    <w:family w:val="swiss"/>
    <w:notTrueType/>
    <w:pitch w:val="default"/>
    <w:sig w:usb0="00000003" w:usb1="00000000" w:usb2="00000000" w:usb3="00000000" w:csb0="00000001" w:csb1="00000000"/>
  </w:font>
  <w:font w:name="DINosaur Light">
    <w:altName w:val="Calibri"/>
    <w:panose1 w:val="00000000000000000000"/>
    <w:charset w:val="00"/>
    <w:family w:val="swiss"/>
    <w:notTrueType/>
    <w:pitch w:val="default"/>
    <w:sig w:usb0="00000003" w:usb1="00000000" w:usb2="00000000" w:usb3="00000000" w:csb0="00000001" w:csb1="00000000"/>
  </w:font>
  <w:font w:name="AdvOTb97f513e">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7D0" w:rsidP="00FD0527" w:rsidRDefault="00F117D0" w14:paraId="08E138B9"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117D0" w:rsidP="00552222" w:rsidRDefault="00F117D0" w14:paraId="4349CF2C" w14:textId="7777777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p14">
  <w:p w:rsidRPr="0065065D" w:rsidR="00F117D0" w:rsidP="0065065D" w:rsidRDefault="00F117D0" w14:paraId="190815F9" w14:textId="77777777">
    <w:pPr>
      <w:rPr>
        <w:rFonts w:ascii="Arial" w:hAnsi="Arial" w:cs="Arial"/>
        <w:sz w:val="18"/>
        <w:szCs w:val="18"/>
      </w:rPr>
    </w:pPr>
    <w:r>
      <w:rPr>
        <w:rFonts w:ascii="Arial" w:hAnsi="Arial" w:cs="Arial"/>
        <w:noProof/>
        <w:color w:val="2B579A"/>
        <w:sz w:val="18"/>
        <w:szCs w:val="18"/>
        <w:shd w:val="clear" w:color="auto" w:fill="E6E6E6"/>
      </w:rPr>
      <w:drawing>
        <wp:anchor distT="0" distB="0" distL="114300" distR="114300" simplePos="0" relativeHeight="251658241" behindDoc="1" locked="0" layoutInCell="1" allowOverlap="1" wp14:anchorId="1D1F156C" wp14:editId="4C85A295">
          <wp:simplePos x="0" y="0"/>
          <wp:positionH relativeFrom="margin">
            <wp:posOffset>1471295</wp:posOffset>
          </wp:positionH>
          <wp:positionV relativeFrom="margin">
            <wp:posOffset>8665210</wp:posOffset>
          </wp:positionV>
          <wp:extent cx="5348605" cy="1223010"/>
          <wp:effectExtent l="19050" t="0" r="4445" b="0"/>
          <wp:wrapSquare wrapText="bothSides"/>
          <wp:docPr id="5" name="Picture 5" descr="C:\Users\paolil01\Desktop\Email Template  Shared Services\caring han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olil01\Desktop\Email Template  Shared Services\caring hand-03.jpg"/>
                  <pic:cNvPicPr>
                    <a:picLocks noChangeAspect="1" noChangeArrowheads="1"/>
                  </pic:cNvPicPr>
                </pic:nvPicPr>
                <pic:blipFill>
                  <a:blip r:embed="rId1"/>
                  <a:srcRect t="24536" r="10818" b="22063"/>
                  <a:stretch>
                    <a:fillRect/>
                  </a:stretch>
                </pic:blipFill>
                <pic:spPr bwMode="auto">
                  <a:xfrm>
                    <a:off x="0" y="0"/>
                    <a:ext cx="5348605" cy="1223010"/>
                  </a:xfrm>
                  <a:prstGeom prst="rect">
                    <a:avLst/>
                  </a:prstGeom>
                  <a:noFill/>
                  <a:ln w="9525">
                    <a:noFill/>
                    <a:miter lim="800000"/>
                    <a:headEnd/>
                    <a:tailEnd/>
                  </a:ln>
                </pic:spPr>
              </pic:pic>
            </a:graphicData>
          </a:graphic>
        </wp:anchor>
      </w:drawing>
    </w:r>
    <w:r>
      <w:rPr>
        <w:rFonts w:ascii="Arial" w:hAnsi="Arial" w:cs="Arial"/>
        <w:sz w:val="18"/>
        <w:szCs w:val="18"/>
      </w:rPr>
      <w:t>NSD603-001.01   V2</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65065D">
      <w:rPr>
        <w:rFonts w:ascii="Arial" w:hAnsi="Arial" w:cs="Arial"/>
        <w:color w:val="FFFFFF"/>
        <w:sz w:val="18"/>
        <w:szCs w:val="18"/>
      </w:rPr>
      <w:t xml:space="preserve">Page </w:t>
    </w:r>
    <w:r w:rsidRPr="0065065D">
      <w:rPr>
        <w:rFonts w:ascii="Arial" w:hAnsi="Arial" w:cs="Arial"/>
        <w:color w:val="FFFFFF"/>
        <w:sz w:val="18"/>
        <w:szCs w:val="18"/>
        <w:shd w:val="clear" w:color="auto" w:fill="E6E6E6"/>
      </w:rPr>
      <w:fldChar w:fldCharType="begin"/>
    </w:r>
    <w:r w:rsidRPr="0065065D">
      <w:rPr>
        <w:rFonts w:ascii="Arial" w:hAnsi="Arial" w:cs="Arial"/>
        <w:color w:val="FFFFFF"/>
        <w:sz w:val="18"/>
        <w:szCs w:val="18"/>
      </w:rPr>
      <w:instrText xml:space="preserve"> PAGE </w:instrText>
    </w:r>
    <w:r w:rsidRPr="0065065D">
      <w:rPr>
        <w:rFonts w:ascii="Arial" w:hAnsi="Arial" w:cs="Arial"/>
        <w:color w:val="FFFFFF"/>
        <w:sz w:val="18"/>
        <w:szCs w:val="18"/>
        <w:shd w:val="clear" w:color="auto" w:fill="E6E6E6"/>
      </w:rPr>
      <w:fldChar w:fldCharType="separate"/>
    </w:r>
    <w:r w:rsidR="0023428F">
      <w:rPr>
        <w:rFonts w:ascii="Arial" w:hAnsi="Arial" w:cs="Arial"/>
        <w:noProof/>
        <w:color w:val="FFFFFF"/>
        <w:sz w:val="18"/>
        <w:szCs w:val="18"/>
      </w:rPr>
      <w:t>- 9 -</w:t>
    </w:r>
    <w:r w:rsidRPr="0065065D">
      <w:rPr>
        <w:rFonts w:ascii="Arial" w:hAnsi="Arial" w:cs="Arial"/>
        <w:color w:val="FFFFFF"/>
        <w:sz w:val="18"/>
        <w:szCs w:val="18"/>
        <w:shd w:val="clear" w:color="auto" w:fill="E6E6E6"/>
      </w:rPr>
      <w:fldChar w:fldCharType="end"/>
    </w:r>
    <w:r w:rsidRPr="0065065D">
      <w:rPr>
        <w:rFonts w:ascii="Arial" w:hAnsi="Arial" w:cs="Arial"/>
        <w:color w:val="FFFFFF"/>
        <w:sz w:val="18"/>
        <w:szCs w:val="18"/>
      </w:rPr>
      <w:t xml:space="preserve"> of </w:t>
    </w:r>
    <w:r w:rsidRPr="0065065D">
      <w:rPr>
        <w:rFonts w:ascii="Arial" w:hAnsi="Arial" w:cs="Arial"/>
        <w:color w:val="FFFFFF"/>
        <w:sz w:val="18"/>
        <w:szCs w:val="18"/>
        <w:shd w:val="clear" w:color="auto" w:fill="E6E6E6"/>
      </w:rPr>
      <w:fldChar w:fldCharType="begin"/>
    </w:r>
    <w:r w:rsidRPr="0065065D">
      <w:rPr>
        <w:rFonts w:ascii="Arial" w:hAnsi="Arial" w:cs="Arial"/>
        <w:color w:val="FFFFFF"/>
        <w:sz w:val="18"/>
        <w:szCs w:val="18"/>
      </w:rPr>
      <w:instrText xml:space="preserve"> NUMPAGES  </w:instrText>
    </w:r>
    <w:r w:rsidRPr="0065065D">
      <w:rPr>
        <w:rFonts w:ascii="Arial" w:hAnsi="Arial" w:cs="Arial"/>
        <w:color w:val="FFFFFF"/>
        <w:sz w:val="18"/>
        <w:szCs w:val="18"/>
        <w:shd w:val="clear" w:color="auto" w:fill="E6E6E6"/>
      </w:rPr>
      <w:fldChar w:fldCharType="separate"/>
    </w:r>
    <w:r w:rsidR="0023428F">
      <w:rPr>
        <w:rFonts w:ascii="Arial" w:hAnsi="Arial" w:cs="Arial"/>
        <w:noProof/>
        <w:color w:val="FFFFFF"/>
        <w:sz w:val="18"/>
        <w:szCs w:val="18"/>
      </w:rPr>
      <w:t>51</w:t>
    </w:r>
    <w:r w:rsidRPr="0065065D">
      <w:rPr>
        <w:rFonts w:ascii="Arial" w:hAnsi="Arial" w:cs="Arial"/>
        <w:color w:val="FFFFFF"/>
        <w:sz w:val="18"/>
        <w:szCs w:val="18"/>
        <w:shd w:val="clear" w:color="auto" w:fill="E6E6E6"/>
      </w:rPr>
      <w:fldChar w:fldCharType="end"/>
    </w:r>
  </w:p>
  <w:p w:rsidR="00F117D0" w:rsidP="000C6AF0" w:rsidRDefault="00F117D0" w14:paraId="663FA768" w14:textId="77777777">
    <w:pPr>
      <w:pStyle w:val="Footer"/>
      <w:ind w:right="360"/>
      <w:jc w:val="center"/>
      <w:rPr>
        <w:rFonts w:ascii="Arial" w:hAnsi="Arial" w:cs="Arial"/>
        <w:i/>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6EA8" w:rsidRDefault="00D96EA8" w14:paraId="7C7F63C1" w14:textId="77777777">
      <w:r>
        <w:separator/>
      </w:r>
    </w:p>
  </w:footnote>
  <w:footnote w:type="continuationSeparator" w:id="0">
    <w:p w:rsidR="00D96EA8" w:rsidRDefault="00D96EA8" w14:paraId="5A7A778D" w14:textId="77777777">
      <w:r>
        <w:continuationSeparator/>
      </w:r>
    </w:p>
  </w:footnote>
  <w:footnote w:type="continuationNotice" w:id="1">
    <w:p w:rsidR="00D96EA8" w:rsidRDefault="00D96EA8" w14:paraId="4240CC3B" w14:textId="7777777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p14">
  <w:p w:rsidR="00F117D0" w:rsidRDefault="00F117D0" w14:paraId="46105C57" w14:textId="77777777">
    <w:pPr>
      <w:pStyle w:val="Header"/>
    </w:pPr>
    <w:r>
      <w:rPr>
        <w:noProof/>
        <w:color w:val="2B579A"/>
        <w:shd w:val="clear" w:color="auto" w:fill="E6E6E6"/>
      </w:rPr>
      <w:drawing>
        <wp:anchor distT="0" distB="0" distL="114300" distR="114300" simplePos="0" relativeHeight="251658240" behindDoc="0" locked="0" layoutInCell="1" allowOverlap="1" wp14:anchorId="3F53711D" wp14:editId="7F272E10">
          <wp:simplePos x="0" y="0"/>
          <wp:positionH relativeFrom="margin">
            <wp:posOffset>-772795</wp:posOffset>
          </wp:positionH>
          <wp:positionV relativeFrom="margin">
            <wp:posOffset>-811530</wp:posOffset>
          </wp:positionV>
          <wp:extent cx="5716905" cy="593725"/>
          <wp:effectExtent l="19050" t="0" r="0" b="0"/>
          <wp:wrapSquare wrapText="bothSides"/>
          <wp:docPr id="4" name="Picture 3" descr="C:\Users\paolil01\Desktop\Email Template  Shared Services\caring han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olil01\Desktop\Email Template  Shared Services\caring hand-03.jpg"/>
                  <pic:cNvPicPr>
                    <a:picLocks noChangeAspect="1" noChangeArrowheads="1"/>
                  </pic:cNvPicPr>
                </pic:nvPicPr>
                <pic:blipFill>
                  <a:blip r:embed="rId1"/>
                  <a:srcRect l="15193" t="54132" r="198" b="26590"/>
                  <a:stretch>
                    <a:fillRect/>
                  </a:stretch>
                </pic:blipFill>
                <pic:spPr bwMode="auto">
                  <a:xfrm>
                    <a:off x="0" y="0"/>
                    <a:ext cx="5716905" cy="593725"/>
                  </a:xfrm>
                  <a:prstGeom prst="rect">
                    <a:avLst/>
                  </a:prstGeom>
                  <a:noFill/>
                  <a:ln w="9525">
                    <a:noFill/>
                    <a:miter lim="800000"/>
                    <a:headEnd/>
                    <a:tailEnd/>
                  </a:ln>
                </pic:spPr>
              </pic:pic>
            </a:graphicData>
          </a:graphic>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41946"/>
    <w:multiLevelType w:val="multilevel"/>
    <w:tmpl w:val="8D2AEE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0DE6389"/>
    <w:multiLevelType w:val="multilevel"/>
    <w:tmpl w:val="8B2CA0C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2CE4357"/>
    <w:multiLevelType w:val="hybridMultilevel"/>
    <w:tmpl w:val="56FC9B3C"/>
    <w:lvl w:ilvl="0" w:tplc="08090001">
      <w:start w:val="1"/>
      <w:numFmt w:val="bullet"/>
      <w:lvlText w:val=""/>
      <w:lvlJc w:val="left"/>
      <w:pPr>
        <w:ind w:left="1462" w:hanging="360"/>
      </w:pPr>
      <w:rPr>
        <w:rFonts w:hint="default" w:ascii="Symbol" w:hAnsi="Symbol"/>
      </w:rPr>
    </w:lvl>
    <w:lvl w:ilvl="1" w:tplc="08090003" w:tentative="1">
      <w:start w:val="1"/>
      <w:numFmt w:val="bullet"/>
      <w:lvlText w:val="o"/>
      <w:lvlJc w:val="left"/>
      <w:pPr>
        <w:ind w:left="2182" w:hanging="360"/>
      </w:pPr>
      <w:rPr>
        <w:rFonts w:hint="default" w:ascii="Courier New" w:hAnsi="Courier New" w:cs="Courier New"/>
      </w:rPr>
    </w:lvl>
    <w:lvl w:ilvl="2" w:tplc="08090005" w:tentative="1">
      <w:start w:val="1"/>
      <w:numFmt w:val="bullet"/>
      <w:lvlText w:val=""/>
      <w:lvlJc w:val="left"/>
      <w:pPr>
        <w:ind w:left="2902" w:hanging="360"/>
      </w:pPr>
      <w:rPr>
        <w:rFonts w:hint="default" w:ascii="Wingdings" w:hAnsi="Wingdings"/>
      </w:rPr>
    </w:lvl>
    <w:lvl w:ilvl="3" w:tplc="08090001" w:tentative="1">
      <w:start w:val="1"/>
      <w:numFmt w:val="bullet"/>
      <w:lvlText w:val=""/>
      <w:lvlJc w:val="left"/>
      <w:pPr>
        <w:ind w:left="3622" w:hanging="360"/>
      </w:pPr>
      <w:rPr>
        <w:rFonts w:hint="default" w:ascii="Symbol" w:hAnsi="Symbol"/>
      </w:rPr>
    </w:lvl>
    <w:lvl w:ilvl="4" w:tplc="08090003" w:tentative="1">
      <w:start w:val="1"/>
      <w:numFmt w:val="bullet"/>
      <w:lvlText w:val="o"/>
      <w:lvlJc w:val="left"/>
      <w:pPr>
        <w:ind w:left="4342" w:hanging="360"/>
      </w:pPr>
      <w:rPr>
        <w:rFonts w:hint="default" w:ascii="Courier New" w:hAnsi="Courier New" w:cs="Courier New"/>
      </w:rPr>
    </w:lvl>
    <w:lvl w:ilvl="5" w:tplc="08090005" w:tentative="1">
      <w:start w:val="1"/>
      <w:numFmt w:val="bullet"/>
      <w:lvlText w:val=""/>
      <w:lvlJc w:val="left"/>
      <w:pPr>
        <w:ind w:left="5062" w:hanging="360"/>
      </w:pPr>
      <w:rPr>
        <w:rFonts w:hint="default" w:ascii="Wingdings" w:hAnsi="Wingdings"/>
      </w:rPr>
    </w:lvl>
    <w:lvl w:ilvl="6" w:tplc="08090001" w:tentative="1">
      <w:start w:val="1"/>
      <w:numFmt w:val="bullet"/>
      <w:lvlText w:val=""/>
      <w:lvlJc w:val="left"/>
      <w:pPr>
        <w:ind w:left="5782" w:hanging="360"/>
      </w:pPr>
      <w:rPr>
        <w:rFonts w:hint="default" w:ascii="Symbol" w:hAnsi="Symbol"/>
      </w:rPr>
    </w:lvl>
    <w:lvl w:ilvl="7" w:tplc="08090003" w:tentative="1">
      <w:start w:val="1"/>
      <w:numFmt w:val="bullet"/>
      <w:lvlText w:val="o"/>
      <w:lvlJc w:val="left"/>
      <w:pPr>
        <w:ind w:left="6502" w:hanging="360"/>
      </w:pPr>
      <w:rPr>
        <w:rFonts w:hint="default" w:ascii="Courier New" w:hAnsi="Courier New" w:cs="Courier New"/>
      </w:rPr>
    </w:lvl>
    <w:lvl w:ilvl="8" w:tplc="08090005" w:tentative="1">
      <w:start w:val="1"/>
      <w:numFmt w:val="bullet"/>
      <w:lvlText w:val=""/>
      <w:lvlJc w:val="left"/>
      <w:pPr>
        <w:ind w:left="7222" w:hanging="360"/>
      </w:pPr>
      <w:rPr>
        <w:rFonts w:hint="default" w:ascii="Wingdings" w:hAnsi="Wingdings"/>
      </w:rPr>
    </w:lvl>
  </w:abstractNum>
  <w:abstractNum w:abstractNumId="3" w15:restartNumberingAfterBreak="0">
    <w:nsid w:val="06367F36"/>
    <w:multiLevelType w:val="hybridMultilevel"/>
    <w:tmpl w:val="327E5634"/>
    <w:lvl w:ilvl="0" w:tplc="08090001">
      <w:start w:val="1"/>
      <w:numFmt w:val="bullet"/>
      <w:lvlText w:val=""/>
      <w:lvlJc w:val="left"/>
      <w:pPr>
        <w:ind w:left="1905" w:hanging="360"/>
      </w:pPr>
      <w:rPr>
        <w:rFonts w:hint="default" w:ascii="Symbol" w:hAnsi="Symbol"/>
      </w:rPr>
    </w:lvl>
    <w:lvl w:ilvl="1" w:tplc="04090001">
      <w:start w:val="1"/>
      <w:numFmt w:val="bullet"/>
      <w:lvlText w:val=""/>
      <w:lvlJc w:val="left"/>
      <w:pPr>
        <w:ind w:left="2625" w:hanging="360"/>
      </w:pPr>
      <w:rPr>
        <w:rFonts w:hint="default" w:ascii="Symbol" w:hAnsi="Symbol"/>
      </w:rPr>
    </w:lvl>
    <w:lvl w:ilvl="2" w:tplc="08090005" w:tentative="1">
      <w:start w:val="1"/>
      <w:numFmt w:val="bullet"/>
      <w:lvlText w:val=""/>
      <w:lvlJc w:val="left"/>
      <w:pPr>
        <w:ind w:left="3345" w:hanging="360"/>
      </w:pPr>
      <w:rPr>
        <w:rFonts w:hint="default" w:ascii="Wingdings" w:hAnsi="Wingdings"/>
      </w:rPr>
    </w:lvl>
    <w:lvl w:ilvl="3" w:tplc="08090001" w:tentative="1">
      <w:start w:val="1"/>
      <w:numFmt w:val="bullet"/>
      <w:lvlText w:val=""/>
      <w:lvlJc w:val="left"/>
      <w:pPr>
        <w:ind w:left="4065" w:hanging="360"/>
      </w:pPr>
      <w:rPr>
        <w:rFonts w:hint="default" w:ascii="Symbol" w:hAnsi="Symbol"/>
      </w:rPr>
    </w:lvl>
    <w:lvl w:ilvl="4" w:tplc="08090003" w:tentative="1">
      <w:start w:val="1"/>
      <w:numFmt w:val="bullet"/>
      <w:lvlText w:val="o"/>
      <w:lvlJc w:val="left"/>
      <w:pPr>
        <w:ind w:left="4785" w:hanging="360"/>
      </w:pPr>
      <w:rPr>
        <w:rFonts w:hint="default" w:ascii="Courier New" w:hAnsi="Courier New" w:cs="Courier New"/>
      </w:rPr>
    </w:lvl>
    <w:lvl w:ilvl="5" w:tplc="08090005" w:tentative="1">
      <w:start w:val="1"/>
      <w:numFmt w:val="bullet"/>
      <w:lvlText w:val=""/>
      <w:lvlJc w:val="left"/>
      <w:pPr>
        <w:ind w:left="5505" w:hanging="360"/>
      </w:pPr>
      <w:rPr>
        <w:rFonts w:hint="default" w:ascii="Wingdings" w:hAnsi="Wingdings"/>
      </w:rPr>
    </w:lvl>
    <w:lvl w:ilvl="6" w:tplc="08090001" w:tentative="1">
      <w:start w:val="1"/>
      <w:numFmt w:val="bullet"/>
      <w:lvlText w:val=""/>
      <w:lvlJc w:val="left"/>
      <w:pPr>
        <w:ind w:left="6225" w:hanging="360"/>
      </w:pPr>
      <w:rPr>
        <w:rFonts w:hint="default" w:ascii="Symbol" w:hAnsi="Symbol"/>
      </w:rPr>
    </w:lvl>
    <w:lvl w:ilvl="7" w:tplc="08090003" w:tentative="1">
      <w:start w:val="1"/>
      <w:numFmt w:val="bullet"/>
      <w:lvlText w:val="o"/>
      <w:lvlJc w:val="left"/>
      <w:pPr>
        <w:ind w:left="6945" w:hanging="360"/>
      </w:pPr>
      <w:rPr>
        <w:rFonts w:hint="default" w:ascii="Courier New" w:hAnsi="Courier New" w:cs="Courier New"/>
      </w:rPr>
    </w:lvl>
    <w:lvl w:ilvl="8" w:tplc="08090005" w:tentative="1">
      <w:start w:val="1"/>
      <w:numFmt w:val="bullet"/>
      <w:lvlText w:val=""/>
      <w:lvlJc w:val="left"/>
      <w:pPr>
        <w:ind w:left="7665" w:hanging="360"/>
      </w:pPr>
      <w:rPr>
        <w:rFonts w:hint="default" w:ascii="Wingdings" w:hAnsi="Wingdings"/>
      </w:rPr>
    </w:lvl>
  </w:abstractNum>
  <w:abstractNum w:abstractNumId="4" w15:restartNumberingAfterBreak="0">
    <w:nsid w:val="0AF63CE1"/>
    <w:multiLevelType w:val="hybridMultilevel"/>
    <w:tmpl w:val="FA368FE8"/>
    <w:lvl w:ilvl="0" w:tplc="57969716">
      <w:start w:val="1"/>
      <w:numFmt w:val="bullet"/>
      <w:pStyle w:val="bullet"/>
      <w:lvlText w:val=""/>
      <w:lvlJc w:val="left"/>
      <w:pPr>
        <w:tabs>
          <w:tab w:val="num" w:pos="1080"/>
        </w:tabs>
        <w:ind w:left="1080" w:hanging="360"/>
      </w:pPr>
      <w:rPr>
        <w:rFonts w:hint="default" w:ascii="Symbol" w:hAnsi="Symbol"/>
      </w:rPr>
    </w:lvl>
    <w:lvl w:ilvl="1" w:tplc="04090003">
      <w:start w:val="1"/>
      <w:numFmt w:val="bullet"/>
      <w:lvlText w:val="o"/>
      <w:lvlJc w:val="left"/>
      <w:pPr>
        <w:tabs>
          <w:tab w:val="num" w:pos="2160"/>
        </w:tabs>
        <w:ind w:left="2160" w:hanging="360"/>
      </w:pPr>
      <w:rPr>
        <w:rFonts w:hint="default" w:ascii="Courier New" w:hAnsi="Courier New" w:cs="Courier New"/>
      </w:rPr>
    </w:lvl>
    <w:lvl w:ilvl="2" w:tplc="04090005" w:tentative="1">
      <w:start w:val="1"/>
      <w:numFmt w:val="bullet"/>
      <w:lvlText w:val=""/>
      <w:lvlJc w:val="left"/>
      <w:pPr>
        <w:tabs>
          <w:tab w:val="num" w:pos="2880"/>
        </w:tabs>
        <w:ind w:left="2880" w:hanging="360"/>
      </w:pPr>
      <w:rPr>
        <w:rFonts w:hint="default" w:ascii="Wingdings" w:hAnsi="Wingdings"/>
      </w:rPr>
    </w:lvl>
    <w:lvl w:ilvl="3" w:tplc="04090001" w:tentative="1">
      <w:start w:val="1"/>
      <w:numFmt w:val="bullet"/>
      <w:lvlText w:val=""/>
      <w:lvlJc w:val="left"/>
      <w:pPr>
        <w:tabs>
          <w:tab w:val="num" w:pos="3600"/>
        </w:tabs>
        <w:ind w:left="3600" w:hanging="360"/>
      </w:pPr>
      <w:rPr>
        <w:rFonts w:hint="default" w:ascii="Symbol" w:hAnsi="Symbol"/>
      </w:rPr>
    </w:lvl>
    <w:lvl w:ilvl="4" w:tplc="04090003" w:tentative="1">
      <w:start w:val="1"/>
      <w:numFmt w:val="bullet"/>
      <w:lvlText w:val="o"/>
      <w:lvlJc w:val="left"/>
      <w:pPr>
        <w:tabs>
          <w:tab w:val="num" w:pos="4320"/>
        </w:tabs>
        <w:ind w:left="4320" w:hanging="360"/>
      </w:pPr>
      <w:rPr>
        <w:rFonts w:hint="default" w:ascii="Courier New" w:hAnsi="Courier New" w:cs="Courier New"/>
      </w:rPr>
    </w:lvl>
    <w:lvl w:ilvl="5" w:tplc="04090005" w:tentative="1">
      <w:start w:val="1"/>
      <w:numFmt w:val="bullet"/>
      <w:lvlText w:val=""/>
      <w:lvlJc w:val="left"/>
      <w:pPr>
        <w:tabs>
          <w:tab w:val="num" w:pos="5040"/>
        </w:tabs>
        <w:ind w:left="5040" w:hanging="360"/>
      </w:pPr>
      <w:rPr>
        <w:rFonts w:hint="default" w:ascii="Wingdings" w:hAnsi="Wingdings"/>
      </w:rPr>
    </w:lvl>
    <w:lvl w:ilvl="6" w:tplc="04090001" w:tentative="1">
      <w:start w:val="1"/>
      <w:numFmt w:val="bullet"/>
      <w:lvlText w:val=""/>
      <w:lvlJc w:val="left"/>
      <w:pPr>
        <w:tabs>
          <w:tab w:val="num" w:pos="5760"/>
        </w:tabs>
        <w:ind w:left="5760" w:hanging="360"/>
      </w:pPr>
      <w:rPr>
        <w:rFonts w:hint="default" w:ascii="Symbol" w:hAnsi="Symbol"/>
      </w:rPr>
    </w:lvl>
    <w:lvl w:ilvl="7" w:tplc="04090003" w:tentative="1">
      <w:start w:val="1"/>
      <w:numFmt w:val="bullet"/>
      <w:lvlText w:val="o"/>
      <w:lvlJc w:val="left"/>
      <w:pPr>
        <w:tabs>
          <w:tab w:val="num" w:pos="6480"/>
        </w:tabs>
        <w:ind w:left="6480" w:hanging="360"/>
      </w:pPr>
      <w:rPr>
        <w:rFonts w:hint="default" w:ascii="Courier New" w:hAnsi="Courier New" w:cs="Courier New"/>
      </w:rPr>
    </w:lvl>
    <w:lvl w:ilvl="8" w:tplc="04090005" w:tentative="1">
      <w:start w:val="1"/>
      <w:numFmt w:val="bullet"/>
      <w:lvlText w:val=""/>
      <w:lvlJc w:val="left"/>
      <w:pPr>
        <w:tabs>
          <w:tab w:val="num" w:pos="7200"/>
        </w:tabs>
        <w:ind w:left="7200" w:hanging="360"/>
      </w:pPr>
      <w:rPr>
        <w:rFonts w:hint="default" w:ascii="Wingdings" w:hAnsi="Wingdings"/>
      </w:rPr>
    </w:lvl>
  </w:abstractNum>
  <w:abstractNum w:abstractNumId="5" w15:restartNumberingAfterBreak="0">
    <w:nsid w:val="0D8F4BB6"/>
    <w:multiLevelType w:val="hybridMultilevel"/>
    <w:tmpl w:val="85EE5F6E"/>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6" w15:restartNumberingAfterBreak="0">
    <w:nsid w:val="0EA745B3"/>
    <w:multiLevelType w:val="hybridMultilevel"/>
    <w:tmpl w:val="712659B0"/>
    <w:lvl w:ilvl="0" w:tplc="08090001">
      <w:start w:val="1"/>
      <w:numFmt w:val="bullet"/>
      <w:lvlText w:val=""/>
      <w:lvlJc w:val="left"/>
      <w:pPr>
        <w:ind w:left="1485" w:hanging="360"/>
      </w:pPr>
      <w:rPr>
        <w:rFonts w:hint="default" w:ascii="Symbol" w:hAnsi="Symbol"/>
      </w:rPr>
    </w:lvl>
    <w:lvl w:ilvl="1" w:tplc="08090003" w:tentative="1">
      <w:start w:val="1"/>
      <w:numFmt w:val="bullet"/>
      <w:lvlText w:val="o"/>
      <w:lvlJc w:val="left"/>
      <w:pPr>
        <w:ind w:left="2205" w:hanging="360"/>
      </w:pPr>
      <w:rPr>
        <w:rFonts w:hint="default" w:ascii="Courier New" w:hAnsi="Courier New" w:cs="Courier New"/>
      </w:rPr>
    </w:lvl>
    <w:lvl w:ilvl="2" w:tplc="08090005" w:tentative="1">
      <w:start w:val="1"/>
      <w:numFmt w:val="bullet"/>
      <w:lvlText w:val=""/>
      <w:lvlJc w:val="left"/>
      <w:pPr>
        <w:ind w:left="2925" w:hanging="360"/>
      </w:pPr>
      <w:rPr>
        <w:rFonts w:hint="default" w:ascii="Wingdings" w:hAnsi="Wingdings"/>
      </w:rPr>
    </w:lvl>
    <w:lvl w:ilvl="3" w:tplc="08090001" w:tentative="1">
      <w:start w:val="1"/>
      <w:numFmt w:val="bullet"/>
      <w:lvlText w:val=""/>
      <w:lvlJc w:val="left"/>
      <w:pPr>
        <w:ind w:left="3645" w:hanging="360"/>
      </w:pPr>
      <w:rPr>
        <w:rFonts w:hint="default" w:ascii="Symbol" w:hAnsi="Symbol"/>
      </w:rPr>
    </w:lvl>
    <w:lvl w:ilvl="4" w:tplc="08090003" w:tentative="1">
      <w:start w:val="1"/>
      <w:numFmt w:val="bullet"/>
      <w:lvlText w:val="o"/>
      <w:lvlJc w:val="left"/>
      <w:pPr>
        <w:ind w:left="4365" w:hanging="360"/>
      </w:pPr>
      <w:rPr>
        <w:rFonts w:hint="default" w:ascii="Courier New" w:hAnsi="Courier New" w:cs="Courier New"/>
      </w:rPr>
    </w:lvl>
    <w:lvl w:ilvl="5" w:tplc="08090005" w:tentative="1">
      <w:start w:val="1"/>
      <w:numFmt w:val="bullet"/>
      <w:lvlText w:val=""/>
      <w:lvlJc w:val="left"/>
      <w:pPr>
        <w:ind w:left="5085" w:hanging="360"/>
      </w:pPr>
      <w:rPr>
        <w:rFonts w:hint="default" w:ascii="Wingdings" w:hAnsi="Wingdings"/>
      </w:rPr>
    </w:lvl>
    <w:lvl w:ilvl="6" w:tplc="08090001" w:tentative="1">
      <w:start w:val="1"/>
      <w:numFmt w:val="bullet"/>
      <w:lvlText w:val=""/>
      <w:lvlJc w:val="left"/>
      <w:pPr>
        <w:ind w:left="5805" w:hanging="360"/>
      </w:pPr>
      <w:rPr>
        <w:rFonts w:hint="default" w:ascii="Symbol" w:hAnsi="Symbol"/>
      </w:rPr>
    </w:lvl>
    <w:lvl w:ilvl="7" w:tplc="08090003" w:tentative="1">
      <w:start w:val="1"/>
      <w:numFmt w:val="bullet"/>
      <w:lvlText w:val="o"/>
      <w:lvlJc w:val="left"/>
      <w:pPr>
        <w:ind w:left="6525" w:hanging="360"/>
      </w:pPr>
      <w:rPr>
        <w:rFonts w:hint="default" w:ascii="Courier New" w:hAnsi="Courier New" w:cs="Courier New"/>
      </w:rPr>
    </w:lvl>
    <w:lvl w:ilvl="8" w:tplc="08090005" w:tentative="1">
      <w:start w:val="1"/>
      <w:numFmt w:val="bullet"/>
      <w:lvlText w:val=""/>
      <w:lvlJc w:val="left"/>
      <w:pPr>
        <w:ind w:left="7245" w:hanging="360"/>
      </w:pPr>
      <w:rPr>
        <w:rFonts w:hint="default" w:ascii="Wingdings" w:hAnsi="Wingdings"/>
      </w:rPr>
    </w:lvl>
  </w:abstractNum>
  <w:abstractNum w:abstractNumId="7" w15:restartNumberingAfterBreak="0">
    <w:nsid w:val="112C7B80"/>
    <w:multiLevelType w:val="hybridMultilevel"/>
    <w:tmpl w:val="819CA896"/>
    <w:lvl w:ilvl="0" w:tplc="92AA12F8">
      <w:numFmt w:val="bullet"/>
      <w:lvlText w:val="-"/>
      <w:lvlJc w:val="left"/>
      <w:pPr>
        <w:ind w:left="720" w:hanging="360"/>
      </w:pPr>
      <w:rPr>
        <w:rFonts w:hint="default" w:ascii="Calibri" w:hAnsi="Calibri" w:eastAsia="Calibri" w:cs="Times New Roman"/>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15:restartNumberingAfterBreak="0">
    <w:nsid w:val="15F0447C"/>
    <w:multiLevelType w:val="hybridMultilevel"/>
    <w:tmpl w:val="7CAE9CAA"/>
    <w:lvl w:ilvl="0" w:tplc="A4F03A64">
      <w:start w:val="1"/>
      <w:numFmt w:val="decimal"/>
      <w:lvlText w:val="%1."/>
      <w:lvlJc w:val="left"/>
      <w:pPr>
        <w:ind w:left="180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7CE6DEB"/>
    <w:multiLevelType w:val="hybridMultilevel"/>
    <w:tmpl w:val="3CF4B0AE"/>
    <w:lvl w:ilvl="0" w:tplc="08090001">
      <w:start w:val="1"/>
      <w:numFmt w:val="bullet"/>
      <w:lvlText w:val=""/>
      <w:lvlJc w:val="left"/>
      <w:pPr>
        <w:tabs>
          <w:tab w:val="num" w:pos="1440"/>
        </w:tabs>
        <w:ind w:left="1440" w:hanging="360"/>
      </w:pPr>
      <w:rPr>
        <w:rFonts w:hint="default" w:ascii="Symbol" w:hAnsi="Symbol"/>
      </w:rPr>
    </w:lvl>
    <w:lvl w:ilvl="1" w:tplc="08090003" w:tentative="1">
      <w:start w:val="1"/>
      <w:numFmt w:val="bullet"/>
      <w:lvlText w:val="o"/>
      <w:lvlJc w:val="left"/>
      <w:pPr>
        <w:tabs>
          <w:tab w:val="num" w:pos="2160"/>
        </w:tabs>
        <w:ind w:left="2160" w:hanging="360"/>
      </w:pPr>
      <w:rPr>
        <w:rFonts w:hint="default" w:ascii="Courier New" w:hAnsi="Courier New"/>
      </w:rPr>
    </w:lvl>
    <w:lvl w:ilvl="2" w:tplc="08090005" w:tentative="1">
      <w:start w:val="1"/>
      <w:numFmt w:val="bullet"/>
      <w:lvlText w:val=""/>
      <w:lvlJc w:val="left"/>
      <w:pPr>
        <w:tabs>
          <w:tab w:val="num" w:pos="2880"/>
        </w:tabs>
        <w:ind w:left="2880" w:hanging="360"/>
      </w:pPr>
      <w:rPr>
        <w:rFonts w:hint="default" w:ascii="Wingdings" w:hAnsi="Wingdings"/>
      </w:rPr>
    </w:lvl>
    <w:lvl w:ilvl="3" w:tplc="08090001" w:tentative="1">
      <w:start w:val="1"/>
      <w:numFmt w:val="bullet"/>
      <w:lvlText w:val=""/>
      <w:lvlJc w:val="left"/>
      <w:pPr>
        <w:tabs>
          <w:tab w:val="num" w:pos="3600"/>
        </w:tabs>
        <w:ind w:left="3600" w:hanging="360"/>
      </w:pPr>
      <w:rPr>
        <w:rFonts w:hint="default" w:ascii="Symbol" w:hAnsi="Symbol"/>
      </w:rPr>
    </w:lvl>
    <w:lvl w:ilvl="4" w:tplc="08090003" w:tentative="1">
      <w:start w:val="1"/>
      <w:numFmt w:val="bullet"/>
      <w:lvlText w:val="o"/>
      <w:lvlJc w:val="left"/>
      <w:pPr>
        <w:tabs>
          <w:tab w:val="num" w:pos="4320"/>
        </w:tabs>
        <w:ind w:left="4320" w:hanging="360"/>
      </w:pPr>
      <w:rPr>
        <w:rFonts w:hint="default" w:ascii="Courier New" w:hAnsi="Courier New"/>
      </w:rPr>
    </w:lvl>
    <w:lvl w:ilvl="5" w:tplc="08090005" w:tentative="1">
      <w:start w:val="1"/>
      <w:numFmt w:val="bullet"/>
      <w:lvlText w:val=""/>
      <w:lvlJc w:val="left"/>
      <w:pPr>
        <w:tabs>
          <w:tab w:val="num" w:pos="5040"/>
        </w:tabs>
        <w:ind w:left="5040" w:hanging="360"/>
      </w:pPr>
      <w:rPr>
        <w:rFonts w:hint="default" w:ascii="Wingdings" w:hAnsi="Wingdings"/>
      </w:rPr>
    </w:lvl>
    <w:lvl w:ilvl="6" w:tplc="08090001" w:tentative="1">
      <w:start w:val="1"/>
      <w:numFmt w:val="bullet"/>
      <w:lvlText w:val=""/>
      <w:lvlJc w:val="left"/>
      <w:pPr>
        <w:tabs>
          <w:tab w:val="num" w:pos="5760"/>
        </w:tabs>
        <w:ind w:left="5760" w:hanging="360"/>
      </w:pPr>
      <w:rPr>
        <w:rFonts w:hint="default" w:ascii="Symbol" w:hAnsi="Symbol"/>
      </w:rPr>
    </w:lvl>
    <w:lvl w:ilvl="7" w:tplc="08090003" w:tentative="1">
      <w:start w:val="1"/>
      <w:numFmt w:val="bullet"/>
      <w:lvlText w:val="o"/>
      <w:lvlJc w:val="left"/>
      <w:pPr>
        <w:tabs>
          <w:tab w:val="num" w:pos="6480"/>
        </w:tabs>
        <w:ind w:left="6480" w:hanging="360"/>
      </w:pPr>
      <w:rPr>
        <w:rFonts w:hint="default" w:ascii="Courier New" w:hAnsi="Courier New"/>
      </w:rPr>
    </w:lvl>
    <w:lvl w:ilvl="8" w:tplc="08090005" w:tentative="1">
      <w:start w:val="1"/>
      <w:numFmt w:val="bullet"/>
      <w:lvlText w:val=""/>
      <w:lvlJc w:val="left"/>
      <w:pPr>
        <w:tabs>
          <w:tab w:val="num" w:pos="7200"/>
        </w:tabs>
        <w:ind w:left="7200" w:hanging="360"/>
      </w:pPr>
      <w:rPr>
        <w:rFonts w:hint="default" w:ascii="Wingdings" w:hAnsi="Wingdings"/>
      </w:rPr>
    </w:lvl>
  </w:abstractNum>
  <w:abstractNum w:abstractNumId="10" w15:restartNumberingAfterBreak="0">
    <w:nsid w:val="1DB97FE7"/>
    <w:multiLevelType w:val="multilevel"/>
    <w:tmpl w:val="0B9220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05631B4"/>
    <w:multiLevelType w:val="hybridMultilevel"/>
    <w:tmpl w:val="162A8A60"/>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255E4459"/>
    <w:multiLevelType w:val="hybridMultilevel"/>
    <w:tmpl w:val="A21457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66112AF"/>
    <w:multiLevelType w:val="hybridMultilevel"/>
    <w:tmpl w:val="4BA67E90"/>
    <w:lvl w:ilvl="0" w:tplc="D77C2DEC">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6997486"/>
    <w:multiLevelType w:val="multilevel"/>
    <w:tmpl w:val="337220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29C34768"/>
    <w:multiLevelType w:val="hybridMultilevel"/>
    <w:tmpl w:val="623C01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2BDE1FC7"/>
    <w:multiLevelType w:val="hybridMultilevel"/>
    <w:tmpl w:val="0E58A350"/>
    <w:lvl w:ilvl="0" w:tplc="B8E49C12">
      <w:start w:val="1"/>
      <w:numFmt w:val="decimal"/>
      <w:lvlText w:val="%1."/>
      <w:lvlJc w:val="left"/>
      <w:pPr>
        <w:ind w:left="144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2D247515"/>
    <w:multiLevelType w:val="multilevel"/>
    <w:tmpl w:val="D5A4B3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2FF6242E"/>
    <w:multiLevelType w:val="hybridMultilevel"/>
    <w:tmpl w:val="765E50FC"/>
    <w:lvl w:ilvl="0" w:tplc="92AA12F8">
      <w:numFmt w:val="bullet"/>
      <w:lvlText w:val="-"/>
      <w:lvlJc w:val="left"/>
      <w:pPr>
        <w:ind w:left="765" w:hanging="360"/>
      </w:pPr>
      <w:rPr>
        <w:rFonts w:hint="default" w:ascii="Calibri" w:hAnsi="Calibri" w:eastAsia="Calibri" w:cs="Times New Roman"/>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9" w15:restartNumberingAfterBreak="0">
    <w:nsid w:val="33406C54"/>
    <w:multiLevelType w:val="hybridMultilevel"/>
    <w:tmpl w:val="57BC59A8"/>
    <w:lvl w:ilvl="0" w:tplc="88D865BC">
      <w:start w:val="2019"/>
      <w:numFmt w:val="decimal"/>
      <w:lvlText w:val="%1"/>
      <w:lvlJc w:val="left"/>
      <w:pPr>
        <w:ind w:left="1140" w:hanging="4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374F20E0"/>
    <w:multiLevelType w:val="multilevel"/>
    <w:tmpl w:val="ADBA6B48"/>
    <w:lvl w:ilvl="0">
      <w:start w:val="1"/>
      <w:numFmt w:val="decimal"/>
      <w:lvlText w:val="%1."/>
      <w:lvlJc w:val="left"/>
      <w:pPr>
        <w:ind w:left="720" w:hanging="360"/>
      </w:pPr>
      <w:rPr>
        <w:rFonts w:hint="default"/>
      </w:rPr>
    </w:lvl>
    <w:lvl w:ilvl="1">
      <w:start w:val="1"/>
      <w:numFmt w:val="decimal"/>
      <w:isLgl/>
      <w:lvlText w:val="%1.%2"/>
      <w:lvlJc w:val="left"/>
      <w:pPr>
        <w:ind w:left="1274" w:hanging="56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7B60349"/>
    <w:multiLevelType w:val="hybridMultilevel"/>
    <w:tmpl w:val="47F60938"/>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2" w15:restartNumberingAfterBreak="0">
    <w:nsid w:val="3A660D77"/>
    <w:multiLevelType w:val="hybridMultilevel"/>
    <w:tmpl w:val="72C680AC"/>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3" w15:restartNumberingAfterBreak="0">
    <w:nsid w:val="3E5325C9"/>
    <w:multiLevelType w:val="hybridMultilevel"/>
    <w:tmpl w:val="76200602"/>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4" w15:restartNumberingAfterBreak="0">
    <w:nsid w:val="436966F3"/>
    <w:multiLevelType w:val="hybridMultilevel"/>
    <w:tmpl w:val="8D92BE5C"/>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5" w15:restartNumberingAfterBreak="0">
    <w:nsid w:val="48133A24"/>
    <w:multiLevelType w:val="hybridMultilevel"/>
    <w:tmpl w:val="47B2D032"/>
    <w:lvl w:ilvl="0" w:tplc="08090001">
      <w:start w:val="1"/>
      <w:numFmt w:val="bullet"/>
      <w:lvlText w:val=""/>
      <w:lvlJc w:val="left"/>
      <w:pPr>
        <w:ind w:left="1429" w:hanging="360"/>
      </w:pPr>
      <w:rPr>
        <w:rFonts w:hint="default" w:ascii="Symbol" w:hAnsi="Symbol"/>
      </w:rPr>
    </w:lvl>
    <w:lvl w:ilvl="1" w:tplc="08090003" w:tentative="1">
      <w:start w:val="1"/>
      <w:numFmt w:val="bullet"/>
      <w:lvlText w:val="o"/>
      <w:lvlJc w:val="left"/>
      <w:pPr>
        <w:ind w:left="2149" w:hanging="360"/>
      </w:pPr>
      <w:rPr>
        <w:rFonts w:hint="default" w:ascii="Courier New" w:hAnsi="Courier New" w:cs="Courier New"/>
      </w:rPr>
    </w:lvl>
    <w:lvl w:ilvl="2" w:tplc="08090005" w:tentative="1">
      <w:start w:val="1"/>
      <w:numFmt w:val="bullet"/>
      <w:lvlText w:val=""/>
      <w:lvlJc w:val="left"/>
      <w:pPr>
        <w:ind w:left="2869" w:hanging="360"/>
      </w:pPr>
      <w:rPr>
        <w:rFonts w:hint="default" w:ascii="Wingdings" w:hAnsi="Wingdings"/>
      </w:rPr>
    </w:lvl>
    <w:lvl w:ilvl="3" w:tplc="08090001" w:tentative="1">
      <w:start w:val="1"/>
      <w:numFmt w:val="bullet"/>
      <w:lvlText w:val=""/>
      <w:lvlJc w:val="left"/>
      <w:pPr>
        <w:ind w:left="3589" w:hanging="360"/>
      </w:pPr>
      <w:rPr>
        <w:rFonts w:hint="default" w:ascii="Symbol" w:hAnsi="Symbol"/>
      </w:rPr>
    </w:lvl>
    <w:lvl w:ilvl="4" w:tplc="08090003" w:tentative="1">
      <w:start w:val="1"/>
      <w:numFmt w:val="bullet"/>
      <w:lvlText w:val="o"/>
      <w:lvlJc w:val="left"/>
      <w:pPr>
        <w:ind w:left="4309" w:hanging="360"/>
      </w:pPr>
      <w:rPr>
        <w:rFonts w:hint="default" w:ascii="Courier New" w:hAnsi="Courier New" w:cs="Courier New"/>
      </w:rPr>
    </w:lvl>
    <w:lvl w:ilvl="5" w:tplc="08090005" w:tentative="1">
      <w:start w:val="1"/>
      <w:numFmt w:val="bullet"/>
      <w:lvlText w:val=""/>
      <w:lvlJc w:val="left"/>
      <w:pPr>
        <w:ind w:left="5029" w:hanging="360"/>
      </w:pPr>
      <w:rPr>
        <w:rFonts w:hint="default" w:ascii="Wingdings" w:hAnsi="Wingdings"/>
      </w:rPr>
    </w:lvl>
    <w:lvl w:ilvl="6" w:tplc="08090001" w:tentative="1">
      <w:start w:val="1"/>
      <w:numFmt w:val="bullet"/>
      <w:lvlText w:val=""/>
      <w:lvlJc w:val="left"/>
      <w:pPr>
        <w:ind w:left="5749" w:hanging="360"/>
      </w:pPr>
      <w:rPr>
        <w:rFonts w:hint="default" w:ascii="Symbol" w:hAnsi="Symbol"/>
      </w:rPr>
    </w:lvl>
    <w:lvl w:ilvl="7" w:tplc="08090003" w:tentative="1">
      <w:start w:val="1"/>
      <w:numFmt w:val="bullet"/>
      <w:lvlText w:val="o"/>
      <w:lvlJc w:val="left"/>
      <w:pPr>
        <w:ind w:left="6469" w:hanging="360"/>
      </w:pPr>
      <w:rPr>
        <w:rFonts w:hint="default" w:ascii="Courier New" w:hAnsi="Courier New" w:cs="Courier New"/>
      </w:rPr>
    </w:lvl>
    <w:lvl w:ilvl="8" w:tplc="08090005" w:tentative="1">
      <w:start w:val="1"/>
      <w:numFmt w:val="bullet"/>
      <w:lvlText w:val=""/>
      <w:lvlJc w:val="left"/>
      <w:pPr>
        <w:ind w:left="7189" w:hanging="360"/>
      </w:pPr>
      <w:rPr>
        <w:rFonts w:hint="default" w:ascii="Wingdings" w:hAnsi="Wingdings"/>
      </w:rPr>
    </w:lvl>
  </w:abstractNum>
  <w:abstractNum w:abstractNumId="26" w15:restartNumberingAfterBreak="0">
    <w:nsid w:val="48AD6262"/>
    <w:multiLevelType w:val="multilevel"/>
    <w:tmpl w:val="400699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4AB43154"/>
    <w:multiLevelType w:val="multilevel"/>
    <w:tmpl w:val="2F82FBF4"/>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4C9F2577"/>
    <w:multiLevelType w:val="hybridMultilevel"/>
    <w:tmpl w:val="A8404B4E"/>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9" w15:restartNumberingAfterBreak="0">
    <w:nsid w:val="510F74B5"/>
    <w:multiLevelType w:val="hybridMultilevel"/>
    <w:tmpl w:val="040A5B58"/>
    <w:lvl w:ilvl="0" w:tplc="08090001">
      <w:start w:val="1"/>
      <w:numFmt w:val="bullet"/>
      <w:lvlText w:val=""/>
      <w:lvlJc w:val="left"/>
      <w:pPr>
        <w:ind w:left="1440" w:hanging="360"/>
      </w:pPr>
      <w:rPr>
        <w:rFonts w:hint="default" w:ascii="Symbol" w:hAnsi="Symbol"/>
      </w:rPr>
    </w:lvl>
    <w:lvl w:ilvl="1" w:tplc="08090003">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30" w15:restartNumberingAfterBreak="0">
    <w:nsid w:val="517A0A8B"/>
    <w:multiLevelType w:val="hybridMultilevel"/>
    <w:tmpl w:val="8F008A52"/>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55034CC"/>
    <w:multiLevelType w:val="hybridMultilevel"/>
    <w:tmpl w:val="5A4C9820"/>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32" w15:restartNumberingAfterBreak="0">
    <w:nsid w:val="57B8765D"/>
    <w:multiLevelType w:val="multilevel"/>
    <w:tmpl w:val="24D2CE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 w15:restartNumberingAfterBreak="0">
    <w:nsid w:val="58E87838"/>
    <w:multiLevelType w:val="hybridMultilevel"/>
    <w:tmpl w:val="7F1E2A2A"/>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34" w15:restartNumberingAfterBreak="0">
    <w:nsid w:val="5CE62C99"/>
    <w:multiLevelType w:val="hybridMultilevel"/>
    <w:tmpl w:val="3AB6E508"/>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35" w15:restartNumberingAfterBreak="0">
    <w:nsid w:val="62D67E8A"/>
    <w:multiLevelType w:val="hybridMultilevel"/>
    <w:tmpl w:val="D604D860"/>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36" w15:restartNumberingAfterBreak="0">
    <w:nsid w:val="65373D24"/>
    <w:multiLevelType w:val="hybridMultilevel"/>
    <w:tmpl w:val="BD5C1DF6"/>
    <w:lvl w:ilvl="0" w:tplc="92AA12F8">
      <w:numFmt w:val="bullet"/>
      <w:lvlText w:val="-"/>
      <w:lvlJc w:val="left"/>
      <w:pPr>
        <w:ind w:left="720" w:hanging="360"/>
      </w:pPr>
      <w:rPr>
        <w:rFonts w:hint="default" w:ascii="Calibri" w:hAnsi="Calibri" w:eastAsia="Calibri" w:cs="Times New Roman"/>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7" w15:restartNumberingAfterBreak="0">
    <w:nsid w:val="70054416"/>
    <w:multiLevelType w:val="hybridMultilevel"/>
    <w:tmpl w:val="A6CEC874"/>
    <w:lvl w:ilvl="0" w:tplc="08090001">
      <w:start w:val="1"/>
      <w:numFmt w:val="bullet"/>
      <w:lvlText w:val=""/>
      <w:lvlJc w:val="left"/>
      <w:pPr>
        <w:ind w:left="720" w:hanging="360"/>
      </w:pPr>
      <w:rPr>
        <w:rFonts w:hint="default" w:ascii="Symbol" w:hAnsi="Symbol"/>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8" w15:restartNumberingAfterBreak="0">
    <w:nsid w:val="75D711F6"/>
    <w:multiLevelType w:val="hybridMultilevel"/>
    <w:tmpl w:val="85824CBE"/>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39" w15:restartNumberingAfterBreak="0">
    <w:nsid w:val="777F1DA8"/>
    <w:multiLevelType w:val="multilevel"/>
    <w:tmpl w:val="BBB8F6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795B6F2E"/>
    <w:multiLevelType w:val="hybridMultilevel"/>
    <w:tmpl w:val="3D5ED398"/>
    <w:lvl w:ilvl="0" w:tplc="08090001">
      <w:start w:val="1"/>
      <w:numFmt w:val="bullet"/>
      <w:lvlText w:val=""/>
      <w:lvlJc w:val="left"/>
      <w:pPr>
        <w:ind w:left="1905" w:hanging="360"/>
      </w:pPr>
      <w:rPr>
        <w:rFonts w:hint="default" w:ascii="Symbol" w:hAnsi="Symbol"/>
      </w:rPr>
    </w:lvl>
    <w:lvl w:ilvl="1" w:tplc="08090003">
      <w:start w:val="1"/>
      <w:numFmt w:val="bullet"/>
      <w:lvlText w:val="o"/>
      <w:lvlJc w:val="left"/>
      <w:pPr>
        <w:ind w:left="2625" w:hanging="360"/>
      </w:pPr>
      <w:rPr>
        <w:rFonts w:hint="default" w:ascii="Courier New" w:hAnsi="Courier New" w:cs="Courier New"/>
      </w:rPr>
    </w:lvl>
    <w:lvl w:ilvl="2" w:tplc="08090005" w:tentative="1">
      <w:start w:val="1"/>
      <w:numFmt w:val="bullet"/>
      <w:lvlText w:val=""/>
      <w:lvlJc w:val="left"/>
      <w:pPr>
        <w:ind w:left="3345" w:hanging="360"/>
      </w:pPr>
      <w:rPr>
        <w:rFonts w:hint="default" w:ascii="Wingdings" w:hAnsi="Wingdings"/>
      </w:rPr>
    </w:lvl>
    <w:lvl w:ilvl="3" w:tplc="08090001" w:tentative="1">
      <w:start w:val="1"/>
      <w:numFmt w:val="bullet"/>
      <w:lvlText w:val=""/>
      <w:lvlJc w:val="left"/>
      <w:pPr>
        <w:ind w:left="4065" w:hanging="360"/>
      </w:pPr>
      <w:rPr>
        <w:rFonts w:hint="default" w:ascii="Symbol" w:hAnsi="Symbol"/>
      </w:rPr>
    </w:lvl>
    <w:lvl w:ilvl="4" w:tplc="08090003" w:tentative="1">
      <w:start w:val="1"/>
      <w:numFmt w:val="bullet"/>
      <w:lvlText w:val="o"/>
      <w:lvlJc w:val="left"/>
      <w:pPr>
        <w:ind w:left="4785" w:hanging="360"/>
      </w:pPr>
      <w:rPr>
        <w:rFonts w:hint="default" w:ascii="Courier New" w:hAnsi="Courier New" w:cs="Courier New"/>
      </w:rPr>
    </w:lvl>
    <w:lvl w:ilvl="5" w:tplc="08090005" w:tentative="1">
      <w:start w:val="1"/>
      <w:numFmt w:val="bullet"/>
      <w:lvlText w:val=""/>
      <w:lvlJc w:val="left"/>
      <w:pPr>
        <w:ind w:left="5505" w:hanging="360"/>
      </w:pPr>
      <w:rPr>
        <w:rFonts w:hint="default" w:ascii="Wingdings" w:hAnsi="Wingdings"/>
      </w:rPr>
    </w:lvl>
    <w:lvl w:ilvl="6" w:tplc="08090001" w:tentative="1">
      <w:start w:val="1"/>
      <w:numFmt w:val="bullet"/>
      <w:lvlText w:val=""/>
      <w:lvlJc w:val="left"/>
      <w:pPr>
        <w:ind w:left="6225" w:hanging="360"/>
      </w:pPr>
      <w:rPr>
        <w:rFonts w:hint="default" w:ascii="Symbol" w:hAnsi="Symbol"/>
      </w:rPr>
    </w:lvl>
    <w:lvl w:ilvl="7" w:tplc="08090003" w:tentative="1">
      <w:start w:val="1"/>
      <w:numFmt w:val="bullet"/>
      <w:lvlText w:val="o"/>
      <w:lvlJc w:val="left"/>
      <w:pPr>
        <w:ind w:left="6945" w:hanging="360"/>
      </w:pPr>
      <w:rPr>
        <w:rFonts w:hint="default" w:ascii="Courier New" w:hAnsi="Courier New" w:cs="Courier New"/>
      </w:rPr>
    </w:lvl>
    <w:lvl w:ilvl="8" w:tplc="08090005" w:tentative="1">
      <w:start w:val="1"/>
      <w:numFmt w:val="bullet"/>
      <w:lvlText w:val=""/>
      <w:lvlJc w:val="left"/>
      <w:pPr>
        <w:ind w:left="7665" w:hanging="360"/>
      </w:pPr>
      <w:rPr>
        <w:rFonts w:hint="default" w:ascii="Wingdings" w:hAnsi="Wingdings"/>
      </w:rPr>
    </w:lvl>
  </w:abstractNum>
  <w:abstractNum w:abstractNumId="41" w15:restartNumberingAfterBreak="0">
    <w:nsid w:val="7B4F6578"/>
    <w:multiLevelType w:val="hybridMultilevel"/>
    <w:tmpl w:val="2828CCE0"/>
    <w:lvl w:ilvl="0" w:tplc="08090001">
      <w:start w:val="1"/>
      <w:numFmt w:val="bullet"/>
      <w:lvlText w:val=""/>
      <w:lvlJc w:val="left"/>
      <w:pPr>
        <w:tabs>
          <w:tab w:val="num" w:pos="1440"/>
        </w:tabs>
        <w:ind w:left="1440" w:hanging="360"/>
      </w:pPr>
      <w:rPr>
        <w:rFonts w:hint="default" w:ascii="Symbol" w:hAnsi="Symbol"/>
      </w:rPr>
    </w:lvl>
    <w:lvl w:ilvl="1" w:tplc="08090003" w:tentative="1">
      <w:start w:val="1"/>
      <w:numFmt w:val="bullet"/>
      <w:lvlText w:val="o"/>
      <w:lvlJc w:val="left"/>
      <w:pPr>
        <w:tabs>
          <w:tab w:val="num" w:pos="2160"/>
        </w:tabs>
        <w:ind w:left="2160" w:hanging="360"/>
      </w:pPr>
      <w:rPr>
        <w:rFonts w:hint="default" w:ascii="Courier New" w:hAnsi="Courier New"/>
      </w:rPr>
    </w:lvl>
    <w:lvl w:ilvl="2" w:tplc="08090005" w:tentative="1">
      <w:start w:val="1"/>
      <w:numFmt w:val="bullet"/>
      <w:lvlText w:val=""/>
      <w:lvlJc w:val="left"/>
      <w:pPr>
        <w:tabs>
          <w:tab w:val="num" w:pos="2880"/>
        </w:tabs>
        <w:ind w:left="2880" w:hanging="360"/>
      </w:pPr>
      <w:rPr>
        <w:rFonts w:hint="default" w:ascii="Wingdings" w:hAnsi="Wingdings"/>
      </w:rPr>
    </w:lvl>
    <w:lvl w:ilvl="3" w:tplc="08090001" w:tentative="1">
      <w:start w:val="1"/>
      <w:numFmt w:val="bullet"/>
      <w:lvlText w:val=""/>
      <w:lvlJc w:val="left"/>
      <w:pPr>
        <w:tabs>
          <w:tab w:val="num" w:pos="3600"/>
        </w:tabs>
        <w:ind w:left="3600" w:hanging="360"/>
      </w:pPr>
      <w:rPr>
        <w:rFonts w:hint="default" w:ascii="Symbol" w:hAnsi="Symbol"/>
      </w:rPr>
    </w:lvl>
    <w:lvl w:ilvl="4" w:tplc="08090003" w:tentative="1">
      <w:start w:val="1"/>
      <w:numFmt w:val="bullet"/>
      <w:lvlText w:val="o"/>
      <w:lvlJc w:val="left"/>
      <w:pPr>
        <w:tabs>
          <w:tab w:val="num" w:pos="4320"/>
        </w:tabs>
        <w:ind w:left="4320" w:hanging="360"/>
      </w:pPr>
      <w:rPr>
        <w:rFonts w:hint="default" w:ascii="Courier New" w:hAnsi="Courier New"/>
      </w:rPr>
    </w:lvl>
    <w:lvl w:ilvl="5" w:tplc="08090005" w:tentative="1">
      <w:start w:val="1"/>
      <w:numFmt w:val="bullet"/>
      <w:lvlText w:val=""/>
      <w:lvlJc w:val="left"/>
      <w:pPr>
        <w:tabs>
          <w:tab w:val="num" w:pos="5040"/>
        </w:tabs>
        <w:ind w:left="5040" w:hanging="360"/>
      </w:pPr>
      <w:rPr>
        <w:rFonts w:hint="default" w:ascii="Wingdings" w:hAnsi="Wingdings"/>
      </w:rPr>
    </w:lvl>
    <w:lvl w:ilvl="6" w:tplc="08090001" w:tentative="1">
      <w:start w:val="1"/>
      <w:numFmt w:val="bullet"/>
      <w:lvlText w:val=""/>
      <w:lvlJc w:val="left"/>
      <w:pPr>
        <w:tabs>
          <w:tab w:val="num" w:pos="5760"/>
        </w:tabs>
        <w:ind w:left="5760" w:hanging="360"/>
      </w:pPr>
      <w:rPr>
        <w:rFonts w:hint="default" w:ascii="Symbol" w:hAnsi="Symbol"/>
      </w:rPr>
    </w:lvl>
    <w:lvl w:ilvl="7" w:tplc="08090003" w:tentative="1">
      <w:start w:val="1"/>
      <w:numFmt w:val="bullet"/>
      <w:lvlText w:val="o"/>
      <w:lvlJc w:val="left"/>
      <w:pPr>
        <w:tabs>
          <w:tab w:val="num" w:pos="6480"/>
        </w:tabs>
        <w:ind w:left="6480" w:hanging="360"/>
      </w:pPr>
      <w:rPr>
        <w:rFonts w:hint="default" w:ascii="Courier New" w:hAnsi="Courier New"/>
      </w:rPr>
    </w:lvl>
    <w:lvl w:ilvl="8" w:tplc="08090005" w:tentative="1">
      <w:start w:val="1"/>
      <w:numFmt w:val="bullet"/>
      <w:lvlText w:val=""/>
      <w:lvlJc w:val="left"/>
      <w:pPr>
        <w:tabs>
          <w:tab w:val="num" w:pos="7200"/>
        </w:tabs>
        <w:ind w:left="7200" w:hanging="360"/>
      </w:pPr>
      <w:rPr>
        <w:rFonts w:hint="default" w:ascii="Wingdings" w:hAnsi="Wingdings"/>
      </w:rPr>
    </w:lvl>
  </w:abstractNum>
  <w:abstractNum w:abstractNumId="42" w15:restartNumberingAfterBreak="0">
    <w:nsid w:val="7C982EBA"/>
    <w:multiLevelType w:val="hybridMultilevel"/>
    <w:tmpl w:val="6512C8E6"/>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43" w15:restartNumberingAfterBreak="0">
    <w:nsid w:val="7DF319EF"/>
    <w:multiLevelType w:val="multilevel"/>
    <w:tmpl w:val="3480607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44" w15:restartNumberingAfterBreak="0">
    <w:nsid w:val="7E571BA2"/>
    <w:multiLevelType w:val="hybridMultilevel"/>
    <w:tmpl w:val="024A4E28"/>
    <w:lvl w:ilvl="0" w:tplc="F120EFCC">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7E5F5A65"/>
    <w:multiLevelType w:val="hybridMultilevel"/>
    <w:tmpl w:val="200E3380"/>
    <w:lvl w:ilvl="0" w:tplc="25B0356E">
      <w:start w:val="8"/>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6" w15:restartNumberingAfterBreak="0">
    <w:nsid w:val="7EC64F9F"/>
    <w:multiLevelType w:val="multilevel"/>
    <w:tmpl w:val="94028F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7" w15:restartNumberingAfterBreak="0">
    <w:nsid w:val="7FBE65B1"/>
    <w:multiLevelType w:val="hybridMultilevel"/>
    <w:tmpl w:val="6D32A6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4"/>
  </w:num>
  <w:num w:numId="2">
    <w:abstractNumId w:val="20"/>
  </w:num>
  <w:num w:numId="3">
    <w:abstractNumId w:val="24"/>
  </w:num>
  <w:num w:numId="4">
    <w:abstractNumId w:val="2"/>
  </w:num>
  <w:num w:numId="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num>
  <w:num w:numId="7">
    <w:abstractNumId w:val="22"/>
  </w:num>
  <w:num w:numId="8">
    <w:abstractNumId w:val="9"/>
  </w:num>
  <w:num w:numId="9">
    <w:abstractNumId w:val="35"/>
  </w:num>
  <w:num w:numId="10">
    <w:abstractNumId w:val="41"/>
  </w:num>
  <w:num w:numId="11">
    <w:abstractNumId w:val="40"/>
  </w:num>
  <w:num w:numId="12">
    <w:abstractNumId w:val="3"/>
  </w:num>
  <w:num w:numId="13">
    <w:abstractNumId w:val="5"/>
  </w:num>
  <w:num w:numId="14">
    <w:abstractNumId w:val="21"/>
  </w:num>
  <w:num w:numId="15">
    <w:abstractNumId w:val="12"/>
  </w:num>
  <w:num w:numId="16">
    <w:abstractNumId w:val="19"/>
  </w:num>
  <w:num w:numId="17">
    <w:abstractNumId w:val="25"/>
  </w:num>
  <w:num w:numId="18">
    <w:abstractNumId w:val="34"/>
  </w:num>
  <w:num w:numId="1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6"/>
  </w:num>
  <w:num w:numId="2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16"/>
  </w:num>
  <w:num w:numId="28">
    <w:abstractNumId w:val="8"/>
  </w:num>
  <w:num w:numId="29">
    <w:abstractNumId w:val="8"/>
  </w:num>
  <w:num w:numId="30">
    <w:abstractNumId w:val="45"/>
  </w:num>
  <w:num w:numId="31">
    <w:abstractNumId w:val="30"/>
  </w:num>
  <w:num w:numId="3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44"/>
  </w:num>
  <w:num w:numId="35">
    <w:abstractNumId w:val="31"/>
  </w:num>
  <w:num w:numId="36">
    <w:abstractNumId w:val="28"/>
  </w:num>
  <w:num w:numId="37">
    <w:abstractNumId w:val="38"/>
  </w:num>
  <w:num w:numId="38">
    <w:abstractNumId w:val="32"/>
  </w:num>
  <w:num w:numId="39">
    <w:abstractNumId w:val="17"/>
  </w:num>
  <w:num w:numId="40">
    <w:abstractNumId w:val="0"/>
  </w:num>
  <w:num w:numId="41">
    <w:abstractNumId w:val="46"/>
  </w:num>
  <w:num w:numId="42">
    <w:abstractNumId w:val="43"/>
  </w:num>
  <w:num w:numId="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
  </w:num>
  <w:num w:numId="48">
    <w:abstractNumId w:val="23"/>
  </w:num>
  <w:num w:numId="49">
    <w:abstractNumId w:val="42"/>
  </w:num>
  <w:numIdMacAtCleanup w:val="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2"/>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373"/>
    <w:rsid w:val="00001BA9"/>
    <w:rsid w:val="00001BF8"/>
    <w:rsid w:val="00003FF3"/>
    <w:rsid w:val="0000544F"/>
    <w:rsid w:val="000060F8"/>
    <w:rsid w:val="00007322"/>
    <w:rsid w:val="00012F3B"/>
    <w:rsid w:val="00013FAC"/>
    <w:rsid w:val="000170DE"/>
    <w:rsid w:val="00020360"/>
    <w:rsid w:val="0002131A"/>
    <w:rsid w:val="00021570"/>
    <w:rsid w:val="0002200C"/>
    <w:rsid w:val="000249DB"/>
    <w:rsid w:val="00025088"/>
    <w:rsid w:val="00025967"/>
    <w:rsid w:val="000261F9"/>
    <w:rsid w:val="000271B0"/>
    <w:rsid w:val="0002737D"/>
    <w:rsid w:val="0003057A"/>
    <w:rsid w:val="00030F92"/>
    <w:rsid w:val="0003122D"/>
    <w:rsid w:val="00033181"/>
    <w:rsid w:val="000361F8"/>
    <w:rsid w:val="000403D1"/>
    <w:rsid w:val="00042CAF"/>
    <w:rsid w:val="000438CD"/>
    <w:rsid w:val="00044D9B"/>
    <w:rsid w:val="000469D4"/>
    <w:rsid w:val="0004701B"/>
    <w:rsid w:val="00051B07"/>
    <w:rsid w:val="00052A17"/>
    <w:rsid w:val="00052BF8"/>
    <w:rsid w:val="00053DC8"/>
    <w:rsid w:val="000543C4"/>
    <w:rsid w:val="00054459"/>
    <w:rsid w:val="000564D0"/>
    <w:rsid w:val="00060E23"/>
    <w:rsid w:val="00062132"/>
    <w:rsid w:val="000625B2"/>
    <w:rsid w:val="00064D24"/>
    <w:rsid w:val="0006648E"/>
    <w:rsid w:val="00070DE7"/>
    <w:rsid w:val="00073F5E"/>
    <w:rsid w:val="00074062"/>
    <w:rsid w:val="00074EAF"/>
    <w:rsid w:val="00075206"/>
    <w:rsid w:val="000759E7"/>
    <w:rsid w:val="00075EEF"/>
    <w:rsid w:val="0007697B"/>
    <w:rsid w:val="00082295"/>
    <w:rsid w:val="00085913"/>
    <w:rsid w:val="000874CA"/>
    <w:rsid w:val="00090D56"/>
    <w:rsid w:val="000932B1"/>
    <w:rsid w:val="00093626"/>
    <w:rsid w:val="00094A5B"/>
    <w:rsid w:val="00094C5D"/>
    <w:rsid w:val="000951FA"/>
    <w:rsid w:val="000977D1"/>
    <w:rsid w:val="000A0BAC"/>
    <w:rsid w:val="000A1609"/>
    <w:rsid w:val="000A2E96"/>
    <w:rsid w:val="000A33C4"/>
    <w:rsid w:val="000A3D90"/>
    <w:rsid w:val="000A3F3B"/>
    <w:rsid w:val="000A73F5"/>
    <w:rsid w:val="000B20A9"/>
    <w:rsid w:val="000B2F99"/>
    <w:rsid w:val="000B50EC"/>
    <w:rsid w:val="000B5EEB"/>
    <w:rsid w:val="000B6309"/>
    <w:rsid w:val="000B6EF4"/>
    <w:rsid w:val="000B6F20"/>
    <w:rsid w:val="000B790D"/>
    <w:rsid w:val="000C0E12"/>
    <w:rsid w:val="000C36C6"/>
    <w:rsid w:val="000C6AF0"/>
    <w:rsid w:val="000C6F7C"/>
    <w:rsid w:val="000C70D2"/>
    <w:rsid w:val="000D0680"/>
    <w:rsid w:val="000D1D32"/>
    <w:rsid w:val="000E420E"/>
    <w:rsid w:val="000E46CE"/>
    <w:rsid w:val="000E512C"/>
    <w:rsid w:val="000E7E1F"/>
    <w:rsid w:val="000F0945"/>
    <w:rsid w:val="000F1864"/>
    <w:rsid w:val="000F2322"/>
    <w:rsid w:val="000F263B"/>
    <w:rsid w:val="000F374B"/>
    <w:rsid w:val="000F420A"/>
    <w:rsid w:val="000F6E15"/>
    <w:rsid w:val="000F76F4"/>
    <w:rsid w:val="00102389"/>
    <w:rsid w:val="00105571"/>
    <w:rsid w:val="0010604D"/>
    <w:rsid w:val="00110C44"/>
    <w:rsid w:val="001122C4"/>
    <w:rsid w:val="00113B66"/>
    <w:rsid w:val="0011402C"/>
    <w:rsid w:val="00114202"/>
    <w:rsid w:val="0011461B"/>
    <w:rsid w:val="00115D67"/>
    <w:rsid w:val="00115F88"/>
    <w:rsid w:val="00120CA3"/>
    <w:rsid w:val="00122A38"/>
    <w:rsid w:val="00123A04"/>
    <w:rsid w:val="00125A26"/>
    <w:rsid w:val="0013102A"/>
    <w:rsid w:val="00133AB9"/>
    <w:rsid w:val="0013487C"/>
    <w:rsid w:val="001356CD"/>
    <w:rsid w:val="001365C2"/>
    <w:rsid w:val="00141316"/>
    <w:rsid w:val="00142190"/>
    <w:rsid w:val="001421F7"/>
    <w:rsid w:val="00142247"/>
    <w:rsid w:val="00143976"/>
    <w:rsid w:val="00144574"/>
    <w:rsid w:val="001458D0"/>
    <w:rsid w:val="0014599A"/>
    <w:rsid w:val="00146C1D"/>
    <w:rsid w:val="0015215A"/>
    <w:rsid w:val="0015667E"/>
    <w:rsid w:val="00156D8F"/>
    <w:rsid w:val="00157DA7"/>
    <w:rsid w:val="00162415"/>
    <w:rsid w:val="00162EEB"/>
    <w:rsid w:val="001643EA"/>
    <w:rsid w:val="00164596"/>
    <w:rsid w:val="00164EE2"/>
    <w:rsid w:val="00166BB7"/>
    <w:rsid w:val="001708BE"/>
    <w:rsid w:val="00170DB0"/>
    <w:rsid w:val="001714DF"/>
    <w:rsid w:val="00171C91"/>
    <w:rsid w:val="001738FD"/>
    <w:rsid w:val="00175998"/>
    <w:rsid w:val="001760A6"/>
    <w:rsid w:val="00176F3D"/>
    <w:rsid w:val="0018274E"/>
    <w:rsid w:val="00182C49"/>
    <w:rsid w:val="00185C31"/>
    <w:rsid w:val="001872A7"/>
    <w:rsid w:val="001927AC"/>
    <w:rsid w:val="00192E40"/>
    <w:rsid w:val="00195552"/>
    <w:rsid w:val="001962D6"/>
    <w:rsid w:val="001A05C9"/>
    <w:rsid w:val="001A0FE0"/>
    <w:rsid w:val="001A1D6E"/>
    <w:rsid w:val="001A3BF8"/>
    <w:rsid w:val="001A5ED4"/>
    <w:rsid w:val="001A786A"/>
    <w:rsid w:val="001B1BE8"/>
    <w:rsid w:val="001B1F31"/>
    <w:rsid w:val="001B20E2"/>
    <w:rsid w:val="001B29D4"/>
    <w:rsid w:val="001B3EA9"/>
    <w:rsid w:val="001B7CAA"/>
    <w:rsid w:val="001C0CE2"/>
    <w:rsid w:val="001C0F91"/>
    <w:rsid w:val="001C1B16"/>
    <w:rsid w:val="001C232F"/>
    <w:rsid w:val="001C288B"/>
    <w:rsid w:val="001C5C91"/>
    <w:rsid w:val="001C7969"/>
    <w:rsid w:val="001D02EF"/>
    <w:rsid w:val="001D1244"/>
    <w:rsid w:val="001D1F32"/>
    <w:rsid w:val="001D3028"/>
    <w:rsid w:val="001D3744"/>
    <w:rsid w:val="001D6253"/>
    <w:rsid w:val="001E13D1"/>
    <w:rsid w:val="001E2285"/>
    <w:rsid w:val="001E417C"/>
    <w:rsid w:val="001E7556"/>
    <w:rsid w:val="001F27D4"/>
    <w:rsid w:val="001F73B7"/>
    <w:rsid w:val="00200186"/>
    <w:rsid w:val="00200DBA"/>
    <w:rsid w:val="002026CE"/>
    <w:rsid w:val="00204101"/>
    <w:rsid w:val="002062D9"/>
    <w:rsid w:val="002066EB"/>
    <w:rsid w:val="0020689D"/>
    <w:rsid w:val="00206943"/>
    <w:rsid w:val="002078B3"/>
    <w:rsid w:val="00207C73"/>
    <w:rsid w:val="0021134D"/>
    <w:rsid w:val="00211599"/>
    <w:rsid w:val="00212963"/>
    <w:rsid w:val="00213BE1"/>
    <w:rsid w:val="00214D27"/>
    <w:rsid w:val="00214EDF"/>
    <w:rsid w:val="00217EAB"/>
    <w:rsid w:val="00221F93"/>
    <w:rsid w:val="00222EF7"/>
    <w:rsid w:val="002249D2"/>
    <w:rsid w:val="00227505"/>
    <w:rsid w:val="00227CF1"/>
    <w:rsid w:val="00227D55"/>
    <w:rsid w:val="00230698"/>
    <w:rsid w:val="002319F8"/>
    <w:rsid w:val="00231B61"/>
    <w:rsid w:val="00232988"/>
    <w:rsid w:val="0023428F"/>
    <w:rsid w:val="002362E3"/>
    <w:rsid w:val="00236EE4"/>
    <w:rsid w:val="0024243F"/>
    <w:rsid w:val="002427F7"/>
    <w:rsid w:val="002464DD"/>
    <w:rsid w:val="00247422"/>
    <w:rsid w:val="00251FAD"/>
    <w:rsid w:val="00253507"/>
    <w:rsid w:val="00254046"/>
    <w:rsid w:val="002541E8"/>
    <w:rsid w:val="002551FE"/>
    <w:rsid w:val="002557AB"/>
    <w:rsid w:val="00255E11"/>
    <w:rsid w:val="002569F4"/>
    <w:rsid w:val="00257C29"/>
    <w:rsid w:val="002601A0"/>
    <w:rsid w:val="002611BC"/>
    <w:rsid w:val="00261FE5"/>
    <w:rsid w:val="002629FF"/>
    <w:rsid w:val="00262FEA"/>
    <w:rsid w:val="0026428D"/>
    <w:rsid w:val="0026429A"/>
    <w:rsid w:val="00266812"/>
    <w:rsid w:val="00276588"/>
    <w:rsid w:val="002805A5"/>
    <w:rsid w:val="00281166"/>
    <w:rsid w:val="00281F55"/>
    <w:rsid w:val="002825F6"/>
    <w:rsid w:val="00285E59"/>
    <w:rsid w:val="00287FA9"/>
    <w:rsid w:val="002903BA"/>
    <w:rsid w:val="00292D5E"/>
    <w:rsid w:val="002936EC"/>
    <w:rsid w:val="00293C9C"/>
    <w:rsid w:val="002942EB"/>
    <w:rsid w:val="00294D63"/>
    <w:rsid w:val="002957B2"/>
    <w:rsid w:val="002A0244"/>
    <w:rsid w:val="002A0A5C"/>
    <w:rsid w:val="002A1223"/>
    <w:rsid w:val="002A1B9C"/>
    <w:rsid w:val="002A2200"/>
    <w:rsid w:val="002A34EE"/>
    <w:rsid w:val="002A3657"/>
    <w:rsid w:val="002A385E"/>
    <w:rsid w:val="002A3DA1"/>
    <w:rsid w:val="002A4F82"/>
    <w:rsid w:val="002A54E7"/>
    <w:rsid w:val="002A5945"/>
    <w:rsid w:val="002B1592"/>
    <w:rsid w:val="002B19F1"/>
    <w:rsid w:val="002B3F7E"/>
    <w:rsid w:val="002B43B4"/>
    <w:rsid w:val="002B61EC"/>
    <w:rsid w:val="002C0496"/>
    <w:rsid w:val="002C13AE"/>
    <w:rsid w:val="002C3431"/>
    <w:rsid w:val="002C4B47"/>
    <w:rsid w:val="002C5D83"/>
    <w:rsid w:val="002C76A6"/>
    <w:rsid w:val="002C7961"/>
    <w:rsid w:val="002D0F9F"/>
    <w:rsid w:val="002D1624"/>
    <w:rsid w:val="002D1AC6"/>
    <w:rsid w:val="002D1B17"/>
    <w:rsid w:val="002D1B7A"/>
    <w:rsid w:val="002D22B9"/>
    <w:rsid w:val="002D445F"/>
    <w:rsid w:val="002D4BD0"/>
    <w:rsid w:val="002D52F6"/>
    <w:rsid w:val="002D6055"/>
    <w:rsid w:val="002E0526"/>
    <w:rsid w:val="002E0A5F"/>
    <w:rsid w:val="002E126D"/>
    <w:rsid w:val="002E15E7"/>
    <w:rsid w:val="002F6349"/>
    <w:rsid w:val="002F6E52"/>
    <w:rsid w:val="00300AE1"/>
    <w:rsid w:val="00300BB9"/>
    <w:rsid w:val="00301C6E"/>
    <w:rsid w:val="00304AC9"/>
    <w:rsid w:val="00305316"/>
    <w:rsid w:val="0030781C"/>
    <w:rsid w:val="00307C44"/>
    <w:rsid w:val="003108E6"/>
    <w:rsid w:val="00312E3C"/>
    <w:rsid w:val="00313AC1"/>
    <w:rsid w:val="00315458"/>
    <w:rsid w:val="0031677E"/>
    <w:rsid w:val="00316CCE"/>
    <w:rsid w:val="00316D2A"/>
    <w:rsid w:val="0032094E"/>
    <w:rsid w:val="00321C39"/>
    <w:rsid w:val="003276D0"/>
    <w:rsid w:val="00333797"/>
    <w:rsid w:val="0033602D"/>
    <w:rsid w:val="003412A5"/>
    <w:rsid w:val="00342942"/>
    <w:rsid w:val="00343C93"/>
    <w:rsid w:val="00345483"/>
    <w:rsid w:val="003458A7"/>
    <w:rsid w:val="00346B9D"/>
    <w:rsid w:val="003521E0"/>
    <w:rsid w:val="00355119"/>
    <w:rsid w:val="00356549"/>
    <w:rsid w:val="003565B4"/>
    <w:rsid w:val="00356F61"/>
    <w:rsid w:val="00360CF8"/>
    <w:rsid w:val="0036254F"/>
    <w:rsid w:val="0036441C"/>
    <w:rsid w:val="003644F1"/>
    <w:rsid w:val="0036488D"/>
    <w:rsid w:val="00366B20"/>
    <w:rsid w:val="00367E96"/>
    <w:rsid w:val="00371CF3"/>
    <w:rsid w:val="00373360"/>
    <w:rsid w:val="00374473"/>
    <w:rsid w:val="0037645A"/>
    <w:rsid w:val="00376CE6"/>
    <w:rsid w:val="00381020"/>
    <w:rsid w:val="00384547"/>
    <w:rsid w:val="0038573E"/>
    <w:rsid w:val="00390614"/>
    <w:rsid w:val="00391708"/>
    <w:rsid w:val="0039389E"/>
    <w:rsid w:val="00395035"/>
    <w:rsid w:val="00395F3B"/>
    <w:rsid w:val="003975E1"/>
    <w:rsid w:val="003A022D"/>
    <w:rsid w:val="003A0435"/>
    <w:rsid w:val="003A0679"/>
    <w:rsid w:val="003A1B72"/>
    <w:rsid w:val="003A2F3D"/>
    <w:rsid w:val="003A3D22"/>
    <w:rsid w:val="003A521A"/>
    <w:rsid w:val="003A5E26"/>
    <w:rsid w:val="003A6EC6"/>
    <w:rsid w:val="003A7B03"/>
    <w:rsid w:val="003A7CDD"/>
    <w:rsid w:val="003A7FBD"/>
    <w:rsid w:val="003B0757"/>
    <w:rsid w:val="003B1D20"/>
    <w:rsid w:val="003B21AF"/>
    <w:rsid w:val="003B31EE"/>
    <w:rsid w:val="003B524E"/>
    <w:rsid w:val="003B53B6"/>
    <w:rsid w:val="003B5E69"/>
    <w:rsid w:val="003B68EC"/>
    <w:rsid w:val="003C0A50"/>
    <w:rsid w:val="003C1C15"/>
    <w:rsid w:val="003C2450"/>
    <w:rsid w:val="003C4089"/>
    <w:rsid w:val="003C4692"/>
    <w:rsid w:val="003C7C23"/>
    <w:rsid w:val="003C7DB1"/>
    <w:rsid w:val="003D041C"/>
    <w:rsid w:val="003D1FD7"/>
    <w:rsid w:val="003D2A10"/>
    <w:rsid w:val="003D31A0"/>
    <w:rsid w:val="003D49A0"/>
    <w:rsid w:val="003D4FC1"/>
    <w:rsid w:val="003D5451"/>
    <w:rsid w:val="003D64F5"/>
    <w:rsid w:val="003D7C92"/>
    <w:rsid w:val="003E2745"/>
    <w:rsid w:val="003E28C0"/>
    <w:rsid w:val="003E28F7"/>
    <w:rsid w:val="003E38BB"/>
    <w:rsid w:val="003E3B49"/>
    <w:rsid w:val="003E4397"/>
    <w:rsid w:val="003E4BA9"/>
    <w:rsid w:val="003E596E"/>
    <w:rsid w:val="003F0009"/>
    <w:rsid w:val="003F1D23"/>
    <w:rsid w:val="003F2BB8"/>
    <w:rsid w:val="0040117C"/>
    <w:rsid w:val="004020D6"/>
    <w:rsid w:val="00405C99"/>
    <w:rsid w:val="0041050D"/>
    <w:rsid w:val="0041093C"/>
    <w:rsid w:val="004116CF"/>
    <w:rsid w:val="00411DBB"/>
    <w:rsid w:val="0041257B"/>
    <w:rsid w:val="004129E7"/>
    <w:rsid w:val="004130FA"/>
    <w:rsid w:val="004134C2"/>
    <w:rsid w:val="0041360D"/>
    <w:rsid w:val="00413742"/>
    <w:rsid w:val="00413ADC"/>
    <w:rsid w:val="00415582"/>
    <w:rsid w:val="00415C28"/>
    <w:rsid w:val="00416034"/>
    <w:rsid w:val="00416089"/>
    <w:rsid w:val="00420414"/>
    <w:rsid w:val="0042210E"/>
    <w:rsid w:val="004228BA"/>
    <w:rsid w:val="00422C99"/>
    <w:rsid w:val="00426837"/>
    <w:rsid w:val="00430093"/>
    <w:rsid w:val="0043084C"/>
    <w:rsid w:val="00431AAB"/>
    <w:rsid w:val="00434283"/>
    <w:rsid w:val="004349F7"/>
    <w:rsid w:val="004355A3"/>
    <w:rsid w:val="00436374"/>
    <w:rsid w:val="004365EA"/>
    <w:rsid w:val="00437C13"/>
    <w:rsid w:val="00440534"/>
    <w:rsid w:val="00440C01"/>
    <w:rsid w:val="00440F1A"/>
    <w:rsid w:val="00441018"/>
    <w:rsid w:val="0044128A"/>
    <w:rsid w:val="00443653"/>
    <w:rsid w:val="00451EC5"/>
    <w:rsid w:val="00451F48"/>
    <w:rsid w:val="00452105"/>
    <w:rsid w:val="00452903"/>
    <w:rsid w:val="0045294D"/>
    <w:rsid w:val="00455206"/>
    <w:rsid w:val="00457BD4"/>
    <w:rsid w:val="00457ED1"/>
    <w:rsid w:val="004600EF"/>
    <w:rsid w:val="00462C7E"/>
    <w:rsid w:val="00463FE8"/>
    <w:rsid w:val="00464FD5"/>
    <w:rsid w:val="004650CC"/>
    <w:rsid w:val="00467B07"/>
    <w:rsid w:val="0047079D"/>
    <w:rsid w:val="004715C1"/>
    <w:rsid w:val="00471F1A"/>
    <w:rsid w:val="004720E7"/>
    <w:rsid w:val="0047223B"/>
    <w:rsid w:val="004736FE"/>
    <w:rsid w:val="00476AE5"/>
    <w:rsid w:val="0048018F"/>
    <w:rsid w:val="004810F2"/>
    <w:rsid w:val="00481D06"/>
    <w:rsid w:val="0048208F"/>
    <w:rsid w:val="00483FC0"/>
    <w:rsid w:val="00484C65"/>
    <w:rsid w:val="00486999"/>
    <w:rsid w:val="00487203"/>
    <w:rsid w:val="00487E01"/>
    <w:rsid w:val="00490070"/>
    <w:rsid w:val="00490C34"/>
    <w:rsid w:val="0049172F"/>
    <w:rsid w:val="004920A8"/>
    <w:rsid w:val="004924E3"/>
    <w:rsid w:val="004939DA"/>
    <w:rsid w:val="0049426C"/>
    <w:rsid w:val="004942C9"/>
    <w:rsid w:val="00494C64"/>
    <w:rsid w:val="00495223"/>
    <w:rsid w:val="00495862"/>
    <w:rsid w:val="00496C26"/>
    <w:rsid w:val="004A47C3"/>
    <w:rsid w:val="004A56D6"/>
    <w:rsid w:val="004A5827"/>
    <w:rsid w:val="004A5B4F"/>
    <w:rsid w:val="004A6066"/>
    <w:rsid w:val="004A7971"/>
    <w:rsid w:val="004B2CD9"/>
    <w:rsid w:val="004C0498"/>
    <w:rsid w:val="004C07B1"/>
    <w:rsid w:val="004C07CF"/>
    <w:rsid w:val="004C5790"/>
    <w:rsid w:val="004C61C3"/>
    <w:rsid w:val="004D43CB"/>
    <w:rsid w:val="004D60FE"/>
    <w:rsid w:val="004D684F"/>
    <w:rsid w:val="004D7CDB"/>
    <w:rsid w:val="004D7DD0"/>
    <w:rsid w:val="004E0AF3"/>
    <w:rsid w:val="004E37D1"/>
    <w:rsid w:val="004E5BC5"/>
    <w:rsid w:val="004E69BE"/>
    <w:rsid w:val="004F01ED"/>
    <w:rsid w:val="004F03BC"/>
    <w:rsid w:val="004F0A07"/>
    <w:rsid w:val="004F3333"/>
    <w:rsid w:val="004F3EEE"/>
    <w:rsid w:val="004F559E"/>
    <w:rsid w:val="004F71C3"/>
    <w:rsid w:val="004F77E5"/>
    <w:rsid w:val="00503654"/>
    <w:rsid w:val="00507F0B"/>
    <w:rsid w:val="005113CA"/>
    <w:rsid w:val="00511459"/>
    <w:rsid w:val="00512025"/>
    <w:rsid w:val="00513978"/>
    <w:rsid w:val="00514CF7"/>
    <w:rsid w:val="00515EE3"/>
    <w:rsid w:val="005206A2"/>
    <w:rsid w:val="00520D20"/>
    <w:rsid w:val="005222BE"/>
    <w:rsid w:val="00523919"/>
    <w:rsid w:val="00525D9D"/>
    <w:rsid w:val="005306FF"/>
    <w:rsid w:val="00530B09"/>
    <w:rsid w:val="0053185A"/>
    <w:rsid w:val="00532F63"/>
    <w:rsid w:val="0053358F"/>
    <w:rsid w:val="00534362"/>
    <w:rsid w:val="00534B01"/>
    <w:rsid w:val="00534D2B"/>
    <w:rsid w:val="005371B5"/>
    <w:rsid w:val="00542A48"/>
    <w:rsid w:val="00543F3A"/>
    <w:rsid w:val="005444EA"/>
    <w:rsid w:val="0054548E"/>
    <w:rsid w:val="005471C4"/>
    <w:rsid w:val="00547489"/>
    <w:rsid w:val="00547BBB"/>
    <w:rsid w:val="0055073F"/>
    <w:rsid w:val="00550CE4"/>
    <w:rsid w:val="00551085"/>
    <w:rsid w:val="005513DB"/>
    <w:rsid w:val="00551634"/>
    <w:rsid w:val="005517F1"/>
    <w:rsid w:val="00552222"/>
    <w:rsid w:val="00553423"/>
    <w:rsid w:val="00553A8D"/>
    <w:rsid w:val="005543D7"/>
    <w:rsid w:val="00554564"/>
    <w:rsid w:val="00556568"/>
    <w:rsid w:val="00556ABB"/>
    <w:rsid w:val="005573DA"/>
    <w:rsid w:val="00557DF7"/>
    <w:rsid w:val="00562504"/>
    <w:rsid w:val="00562AEB"/>
    <w:rsid w:val="00562E76"/>
    <w:rsid w:val="00575784"/>
    <w:rsid w:val="00576034"/>
    <w:rsid w:val="00576A72"/>
    <w:rsid w:val="005770EE"/>
    <w:rsid w:val="00577C72"/>
    <w:rsid w:val="00577F87"/>
    <w:rsid w:val="00580AE2"/>
    <w:rsid w:val="00580CCE"/>
    <w:rsid w:val="005823BE"/>
    <w:rsid w:val="005824E0"/>
    <w:rsid w:val="00583B79"/>
    <w:rsid w:val="00585751"/>
    <w:rsid w:val="00587621"/>
    <w:rsid w:val="00587CB4"/>
    <w:rsid w:val="005917A7"/>
    <w:rsid w:val="0059271E"/>
    <w:rsid w:val="00593698"/>
    <w:rsid w:val="00597416"/>
    <w:rsid w:val="0059758B"/>
    <w:rsid w:val="005A0BCB"/>
    <w:rsid w:val="005B5322"/>
    <w:rsid w:val="005B632E"/>
    <w:rsid w:val="005B648A"/>
    <w:rsid w:val="005B7419"/>
    <w:rsid w:val="005B756F"/>
    <w:rsid w:val="005B7D0F"/>
    <w:rsid w:val="005C4313"/>
    <w:rsid w:val="005C4937"/>
    <w:rsid w:val="005C61CE"/>
    <w:rsid w:val="005C7153"/>
    <w:rsid w:val="005D19DD"/>
    <w:rsid w:val="005D4974"/>
    <w:rsid w:val="005D5CB4"/>
    <w:rsid w:val="005D74BC"/>
    <w:rsid w:val="005E07D8"/>
    <w:rsid w:val="005E192D"/>
    <w:rsid w:val="005E1D0B"/>
    <w:rsid w:val="005E300F"/>
    <w:rsid w:val="005E408E"/>
    <w:rsid w:val="005E4F7C"/>
    <w:rsid w:val="005E6F76"/>
    <w:rsid w:val="005F529F"/>
    <w:rsid w:val="005F61C8"/>
    <w:rsid w:val="005F715C"/>
    <w:rsid w:val="00600895"/>
    <w:rsid w:val="006024DF"/>
    <w:rsid w:val="00602990"/>
    <w:rsid w:val="006038CD"/>
    <w:rsid w:val="006065F4"/>
    <w:rsid w:val="00610FE5"/>
    <w:rsid w:val="00611F3B"/>
    <w:rsid w:val="006146B1"/>
    <w:rsid w:val="006148C7"/>
    <w:rsid w:val="006149FE"/>
    <w:rsid w:val="00615F5B"/>
    <w:rsid w:val="0061648E"/>
    <w:rsid w:val="00616AA9"/>
    <w:rsid w:val="00620205"/>
    <w:rsid w:val="00620CDF"/>
    <w:rsid w:val="006219BF"/>
    <w:rsid w:val="006229D8"/>
    <w:rsid w:val="00622ACC"/>
    <w:rsid w:val="006238DC"/>
    <w:rsid w:val="00623AA5"/>
    <w:rsid w:val="0062422B"/>
    <w:rsid w:val="0062455F"/>
    <w:rsid w:val="00624DAC"/>
    <w:rsid w:val="00625204"/>
    <w:rsid w:val="0062592D"/>
    <w:rsid w:val="00625EC5"/>
    <w:rsid w:val="00626178"/>
    <w:rsid w:val="006265AF"/>
    <w:rsid w:val="00626FA5"/>
    <w:rsid w:val="006279CE"/>
    <w:rsid w:val="0063121A"/>
    <w:rsid w:val="006317C0"/>
    <w:rsid w:val="00632B83"/>
    <w:rsid w:val="00634FA4"/>
    <w:rsid w:val="00636E6E"/>
    <w:rsid w:val="00637B74"/>
    <w:rsid w:val="00640935"/>
    <w:rsid w:val="0064112B"/>
    <w:rsid w:val="00645439"/>
    <w:rsid w:val="00645D3E"/>
    <w:rsid w:val="0065065D"/>
    <w:rsid w:val="00650EDE"/>
    <w:rsid w:val="00651643"/>
    <w:rsid w:val="00651A6F"/>
    <w:rsid w:val="00652197"/>
    <w:rsid w:val="006539BC"/>
    <w:rsid w:val="006565AB"/>
    <w:rsid w:val="00660464"/>
    <w:rsid w:val="006609AC"/>
    <w:rsid w:val="00660D76"/>
    <w:rsid w:val="00662D0D"/>
    <w:rsid w:val="006640A9"/>
    <w:rsid w:val="00664E78"/>
    <w:rsid w:val="0066674F"/>
    <w:rsid w:val="00666BAE"/>
    <w:rsid w:val="00671D0B"/>
    <w:rsid w:val="0067263D"/>
    <w:rsid w:val="00674EFF"/>
    <w:rsid w:val="0067537D"/>
    <w:rsid w:val="00675873"/>
    <w:rsid w:val="00680A2F"/>
    <w:rsid w:val="00681DF8"/>
    <w:rsid w:val="00682CCE"/>
    <w:rsid w:val="0068343D"/>
    <w:rsid w:val="00684321"/>
    <w:rsid w:val="00684BD3"/>
    <w:rsid w:val="0069093E"/>
    <w:rsid w:val="00691969"/>
    <w:rsid w:val="00691D5F"/>
    <w:rsid w:val="00692244"/>
    <w:rsid w:val="00692D4C"/>
    <w:rsid w:val="00694716"/>
    <w:rsid w:val="006A0C24"/>
    <w:rsid w:val="006A11D0"/>
    <w:rsid w:val="006A153A"/>
    <w:rsid w:val="006A2486"/>
    <w:rsid w:val="006A31AA"/>
    <w:rsid w:val="006A55CA"/>
    <w:rsid w:val="006A624C"/>
    <w:rsid w:val="006A6C20"/>
    <w:rsid w:val="006A7763"/>
    <w:rsid w:val="006B076B"/>
    <w:rsid w:val="006B2219"/>
    <w:rsid w:val="006B5D22"/>
    <w:rsid w:val="006B6ACA"/>
    <w:rsid w:val="006B6FCF"/>
    <w:rsid w:val="006C0EC3"/>
    <w:rsid w:val="006C2F0B"/>
    <w:rsid w:val="006C35CC"/>
    <w:rsid w:val="006C5724"/>
    <w:rsid w:val="006D02F8"/>
    <w:rsid w:val="006D151B"/>
    <w:rsid w:val="006D1A62"/>
    <w:rsid w:val="006D2FA2"/>
    <w:rsid w:val="006D73E8"/>
    <w:rsid w:val="006E1D70"/>
    <w:rsid w:val="006E2468"/>
    <w:rsid w:val="006E33ED"/>
    <w:rsid w:val="006E34B0"/>
    <w:rsid w:val="006E3BCC"/>
    <w:rsid w:val="006E4C3D"/>
    <w:rsid w:val="006E5018"/>
    <w:rsid w:val="006E5C9F"/>
    <w:rsid w:val="006F04B4"/>
    <w:rsid w:val="006F60B1"/>
    <w:rsid w:val="007000D5"/>
    <w:rsid w:val="00707CE2"/>
    <w:rsid w:val="00710E92"/>
    <w:rsid w:val="0071103E"/>
    <w:rsid w:val="0071182D"/>
    <w:rsid w:val="00711D2F"/>
    <w:rsid w:val="0071389B"/>
    <w:rsid w:val="00715DCC"/>
    <w:rsid w:val="00715E3B"/>
    <w:rsid w:val="007161DA"/>
    <w:rsid w:val="0071788E"/>
    <w:rsid w:val="00720010"/>
    <w:rsid w:val="007207A4"/>
    <w:rsid w:val="007214AB"/>
    <w:rsid w:val="00721F20"/>
    <w:rsid w:val="00724273"/>
    <w:rsid w:val="007249D4"/>
    <w:rsid w:val="00724A41"/>
    <w:rsid w:val="00725647"/>
    <w:rsid w:val="007258D6"/>
    <w:rsid w:val="007323A1"/>
    <w:rsid w:val="0073351C"/>
    <w:rsid w:val="00733B82"/>
    <w:rsid w:val="007369BF"/>
    <w:rsid w:val="00736BBD"/>
    <w:rsid w:val="0073C70E"/>
    <w:rsid w:val="0074357C"/>
    <w:rsid w:val="007448F2"/>
    <w:rsid w:val="007452D9"/>
    <w:rsid w:val="00745307"/>
    <w:rsid w:val="00746386"/>
    <w:rsid w:val="00746E8E"/>
    <w:rsid w:val="007477F5"/>
    <w:rsid w:val="0075061B"/>
    <w:rsid w:val="00750780"/>
    <w:rsid w:val="00751237"/>
    <w:rsid w:val="00751543"/>
    <w:rsid w:val="00751B53"/>
    <w:rsid w:val="00753A15"/>
    <w:rsid w:val="0075605D"/>
    <w:rsid w:val="00757F47"/>
    <w:rsid w:val="00761CA0"/>
    <w:rsid w:val="00764128"/>
    <w:rsid w:val="0076706A"/>
    <w:rsid w:val="00770B42"/>
    <w:rsid w:val="00770F79"/>
    <w:rsid w:val="0077137D"/>
    <w:rsid w:val="00771E2B"/>
    <w:rsid w:val="00775C08"/>
    <w:rsid w:val="00776AF6"/>
    <w:rsid w:val="007800D4"/>
    <w:rsid w:val="00781366"/>
    <w:rsid w:val="00781402"/>
    <w:rsid w:val="007829ED"/>
    <w:rsid w:val="00783DF3"/>
    <w:rsid w:val="0078619A"/>
    <w:rsid w:val="00790635"/>
    <w:rsid w:val="00790C64"/>
    <w:rsid w:val="0079120B"/>
    <w:rsid w:val="00791A70"/>
    <w:rsid w:val="00791E32"/>
    <w:rsid w:val="00792391"/>
    <w:rsid w:val="0079646B"/>
    <w:rsid w:val="00797708"/>
    <w:rsid w:val="007A0C31"/>
    <w:rsid w:val="007A16F9"/>
    <w:rsid w:val="007A2856"/>
    <w:rsid w:val="007A7CA2"/>
    <w:rsid w:val="007B0E4F"/>
    <w:rsid w:val="007B1D8A"/>
    <w:rsid w:val="007B22A3"/>
    <w:rsid w:val="007B2F45"/>
    <w:rsid w:val="007B351D"/>
    <w:rsid w:val="007B37CC"/>
    <w:rsid w:val="007B422F"/>
    <w:rsid w:val="007B548E"/>
    <w:rsid w:val="007B5695"/>
    <w:rsid w:val="007B68F4"/>
    <w:rsid w:val="007B762A"/>
    <w:rsid w:val="007C24B3"/>
    <w:rsid w:val="007C2642"/>
    <w:rsid w:val="007C386F"/>
    <w:rsid w:val="007C4E45"/>
    <w:rsid w:val="007C5A13"/>
    <w:rsid w:val="007C75A8"/>
    <w:rsid w:val="007D131B"/>
    <w:rsid w:val="007D6D2D"/>
    <w:rsid w:val="007D749F"/>
    <w:rsid w:val="007E3756"/>
    <w:rsid w:val="007E3E2B"/>
    <w:rsid w:val="007E44F8"/>
    <w:rsid w:val="007E4782"/>
    <w:rsid w:val="007E5543"/>
    <w:rsid w:val="007F1313"/>
    <w:rsid w:val="007F1363"/>
    <w:rsid w:val="007F3DE9"/>
    <w:rsid w:val="007F57ED"/>
    <w:rsid w:val="007F5FB6"/>
    <w:rsid w:val="007F7F10"/>
    <w:rsid w:val="00800D04"/>
    <w:rsid w:val="008020A5"/>
    <w:rsid w:val="0080348D"/>
    <w:rsid w:val="00810C26"/>
    <w:rsid w:val="00814CE5"/>
    <w:rsid w:val="008158AC"/>
    <w:rsid w:val="00815E1B"/>
    <w:rsid w:val="00815E4C"/>
    <w:rsid w:val="00820D01"/>
    <w:rsid w:val="00820D69"/>
    <w:rsid w:val="00820FEC"/>
    <w:rsid w:val="0082179C"/>
    <w:rsid w:val="00822363"/>
    <w:rsid w:val="008238D5"/>
    <w:rsid w:val="00825EE5"/>
    <w:rsid w:val="0082611A"/>
    <w:rsid w:val="00826707"/>
    <w:rsid w:val="0083099B"/>
    <w:rsid w:val="00831005"/>
    <w:rsid w:val="00834A40"/>
    <w:rsid w:val="00836C2F"/>
    <w:rsid w:val="008406D5"/>
    <w:rsid w:val="008407BE"/>
    <w:rsid w:val="00840AF4"/>
    <w:rsid w:val="0084353A"/>
    <w:rsid w:val="00846127"/>
    <w:rsid w:val="0084775B"/>
    <w:rsid w:val="00847CAF"/>
    <w:rsid w:val="00852F43"/>
    <w:rsid w:val="00854ADD"/>
    <w:rsid w:val="00860CC2"/>
    <w:rsid w:val="00861179"/>
    <w:rsid w:val="00863049"/>
    <w:rsid w:val="00864ED2"/>
    <w:rsid w:val="0086600D"/>
    <w:rsid w:val="00867A04"/>
    <w:rsid w:val="00872AAE"/>
    <w:rsid w:val="008746E6"/>
    <w:rsid w:val="00875BA9"/>
    <w:rsid w:val="0088017F"/>
    <w:rsid w:val="008803FF"/>
    <w:rsid w:val="00880F7E"/>
    <w:rsid w:val="00881038"/>
    <w:rsid w:val="00881B9D"/>
    <w:rsid w:val="00882793"/>
    <w:rsid w:val="008847F2"/>
    <w:rsid w:val="00885D73"/>
    <w:rsid w:val="00885DAC"/>
    <w:rsid w:val="00894214"/>
    <w:rsid w:val="008964E6"/>
    <w:rsid w:val="008967B0"/>
    <w:rsid w:val="0089738E"/>
    <w:rsid w:val="00897F10"/>
    <w:rsid w:val="008A214F"/>
    <w:rsid w:val="008A2590"/>
    <w:rsid w:val="008A31BB"/>
    <w:rsid w:val="008A5A95"/>
    <w:rsid w:val="008A77D4"/>
    <w:rsid w:val="008A7C5D"/>
    <w:rsid w:val="008A7EA5"/>
    <w:rsid w:val="008B03D2"/>
    <w:rsid w:val="008B0DCA"/>
    <w:rsid w:val="008B40BE"/>
    <w:rsid w:val="008B4139"/>
    <w:rsid w:val="008B4932"/>
    <w:rsid w:val="008B6A5E"/>
    <w:rsid w:val="008B79E8"/>
    <w:rsid w:val="008C0B66"/>
    <w:rsid w:val="008C2887"/>
    <w:rsid w:val="008C3635"/>
    <w:rsid w:val="008C3E93"/>
    <w:rsid w:val="008C4359"/>
    <w:rsid w:val="008C6DA3"/>
    <w:rsid w:val="008D26EF"/>
    <w:rsid w:val="008D5FA1"/>
    <w:rsid w:val="008E0A1D"/>
    <w:rsid w:val="008E2F76"/>
    <w:rsid w:val="008E4C7C"/>
    <w:rsid w:val="008E51A0"/>
    <w:rsid w:val="008E6994"/>
    <w:rsid w:val="008E7582"/>
    <w:rsid w:val="008F08F7"/>
    <w:rsid w:val="008F0B10"/>
    <w:rsid w:val="008F1861"/>
    <w:rsid w:val="008F18D9"/>
    <w:rsid w:val="008F28CA"/>
    <w:rsid w:val="008F29DB"/>
    <w:rsid w:val="008F2C1C"/>
    <w:rsid w:val="008F4645"/>
    <w:rsid w:val="008F4AA6"/>
    <w:rsid w:val="008F6D2B"/>
    <w:rsid w:val="008F6FE1"/>
    <w:rsid w:val="00901614"/>
    <w:rsid w:val="0090317E"/>
    <w:rsid w:val="0090742D"/>
    <w:rsid w:val="00911F97"/>
    <w:rsid w:val="00914BEA"/>
    <w:rsid w:val="009170BB"/>
    <w:rsid w:val="00920A7C"/>
    <w:rsid w:val="00921464"/>
    <w:rsid w:val="0092211F"/>
    <w:rsid w:val="009221D8"/>
    <w:rsid w:val="0092375C"/>
    <w:rsid w:val="00925449"/>
    <w:rsid w:val="009313BA"/>
    <w:rsid w:val="00931E43"/>
    <w:rsid w:val="009345F8"/>
    <w:rsid w:val="00934F97"/>
    <w:rsid w:val="00936813"/>
    <w:rsid w:val="00936869"/>
    <w:rsid w:val="00937FB2"/>
    <w:rsid w:val="00940AF2"/>
    <w:rsid w:val="00947AAA"/>
    <w:rsid w:val="009504D2"/>
    <w:rsid w:val="00951E8E"/>
    <w:rsid w:val="00952262"/>
    <w:rsid w:val="009523F5"/>
    <w:rsid w:val="00952509"/>
    <w:rsid w:val="00952C0E"/>
    <w:rsid w:val="00953E9D"/>
    <w:rsid w:val="00953F24"/>
    <w:rsid w:val="0095430E"/>
    <w:rsid w:val="00955794"/>
    <w:rsid w:val="009600A8"/>
    <w:rsid w:val="00960EF6"/>
    <w:rsid w:val="009613DF"/>
    <w:rsid w:val="0096151E"/>
    <w:rsid w:val="009620E9"/>
    <w:rsid w:val="009635B4"/>
    <w:rsid w:val="00965790"/>
    <w:rsid w:val="009679CD"/>
    <w:rsid w:val="00970D73"/>
    <w:rsid w:val="00972225"/>
    <w:rsid w:val="009731BA"/>
    <w:rsid w:val="00973418"/>
    <w:rsid w:val="00973660"/>
    <w:rsid w:val="00975F47"/>
    <w:rsid w:val="0097676B"/>
    <w:rsid w:val="00976A95"/>
    <w:rsid w:val="00977516"/>
    <w:rsid w:val="00977DBB"/>
    <w:rsid w:val="00977E3B"/>
    <w:rsid w:val="0098084C"/>
    <w:rsid w:val="009813BC"/>
    <w:rsid w:val="009822F5"/>
    <w:rsid w:val="009826A4"/>
    <w:rsid w:val="0098403F"/>
    <w:rsid w:val="00985A3B"/>
    <w:rsid w:val="00985C0E"/>
    <w:rsid w:val="00985F12"/>
    <w:rsid w:val="0099252C"/>
    <w:rsid w:val="00993593"/>
    <w:rsid w:val="009952D2"/>
    <w:rsid w:val="00995F19"/>
    <w:rsid w:val="009A0419"/>
    <w:rsid w:val="009A071D"/>
    <w:rsid w:val="009A3A1E"/>
    <w:rsid w:val="009A4478"/>
    <w:rsid w:val="009A4EFC"/>
    <w:rsid w:val="009A5E19"/>
    <w:rsid w:val="009A5E49"/>
    <w:rsid w:val="009A6657"/>
    <w:rsid w:val="009A6D5C"/>
    <w:rsid w:val="009A7398"/>
    <w:rsid w:val="009A7A77"/>
    <w:rsid w:val="009B01ED"/>
    <w:rsid w:val="009B1541"/>
    <w:rsid w:val="009B383B"/>
    <w:rsid w:val="009B72A6"/>
    <w:rsid w:val="009B7409"/>
    <w:rsid w:val="009C00EB"/>
    <w:rsid w:val="009C098E"/>
    <w:rsid w:val="009C0FE5"/>
    <w:rsid w:val="009C22B1"/>
    <w:rsid w:val="009C2E61"/>
    <w:rsid w:val="009C59F1"/>
    <w:rsid w:val="009C5C3B"/>
    <w:rsid w:val="009C68EF"/>
    <w:rsid w:val="009C7F10"/>
    <w:rsid w:val="009D1CA5"/>
    <w:rsid w:val="009D23E4"/>
    <w:rsid w:val="009D3FF9"/>
    <w:rsid w:val="009D516E"/>
    <w:rsid w:val="009D52BB"/>
    <w:rsid w:val="009D52C9"/>
    <w:rsid w:val="009D5EAD"/>
    <w:rsid w:val="009D64C3"/>
    <w:rsid w:val="009D7AA4"/>
    <w:rsid w:val="009E1DA0"/>
    <w:rsid w:val="009E1DEA"/>
    <w:rsid w:val="009E5FDC"/>
    <w:rsid w:val="009E7913"/>
    <w:rsid w:val="009F0EBB"/>
    <w:rsid w:val="009F3219"/>
    <w:rsid w:val="009F3ED4"/>
    <w:rsid w:val="009F5518"/>
    <w:rsid w:val="00A0010F"/>
    <w:rsid w:val="00A01D6E"/>
    <w:rsid w:val="00A0450F"/>
    <w:rsid w:val="00A050B8"/>
    <w:rsid w:val="00A06FFD"/>
    <w:rsid w:val="00A07A7A"/>
    <w:rsid w:val="00A1052D"/>
    <w:rsid w:val="00A1185E"/>
    <w:rsid w:val="00A11BDA"/>
    <w:rsid w:val="00A11BEC"/>
    <w:rsid w:val="00A12565"/>
    <w:rsid w:val="00A12D60"/>
    <w:rsid w:val="00A14167"/>
    <w:rsid w:val="00A21D15"/>
    <w:rsid w:val="00A23AA0"/>
    <w:rsid w:val="00A27058"/>
    <w:rsid w:val="00A27616"/>
    <w:rsid w:val="00A277AD"/>
    <w:rsid w:val="00A27805"/>
    <w:rsid w:val="00A33125"/>
    <w:rsid w:val="00A339E5"/>
    <w:rsid w:val="00A37B92"/>
    <w:rsid w:val="00A401B3"/>
    <w:rsid w:val="00A41A9B"/>
    <w:rsid w:val="00A42A59"/>
    <w:rsid w:val="00A449A3"/>
    <w:rsid w:val="00A474D7"/>
    <w:rsid w:val="00A5182C"/>
    <w:rsid w:val="00A55B97"/>
    <w:rsid w:val="00A61744"/>
    <w:rsid w:val="00A61C2F"/>
    <w:rsid w:val="00A6255B"/>
    <w:rsid w:val="00A63993"/>
    <w:rsid w:val="00A64899"/>
    <w:rsid w:val="00A70183"/>
    <w:rsid w:val="00A7348D"/>
    <w:rsid w:val="00A769D6"/>
    <w:rsid w:val="00A7710A"/>
    <w:rsid w:val="00A77EB2"/>
    <w:rsid w:val="00A807A1"/>
    <w:rsid w:val="00A80DB7"/>
    <w:rsid w:val="00A82556"/>
    <w:rsid w:val="00A82742"/>
    <w:rsid w:val="00A832C1"/>
    <w:rsid w:val="00A84A71"/>
    <w:rsid w:val="00A85140"/>
    <w:rsid w:val="00A87059"/>
    <w:rsid w:val="00A87609"/>
    <w:rsid w:val="00A9142C"/>
    <w:rsid w:val="00A9254E"/>
    <w:rsid w:val="00A930AE"/>
    <w:rsid w:val="00A94881"/>
    <w:rsid w:val="00A9624C"/>
    <w:rsid w:val="00A97CE8"/>
    <w:rsid w:val="00AA0C52"/>
    <w:rsid w:val="00AA11CE"/>
    <w:rsid w:val="00AA2510"/>
    <w:rsid w:val="00AA2B57"/>
    <w:rsid w:val="00AA3F2C"/>
    <w:rsid w:val="00AA4CDF"/>
    <w:rsid w:val="00AA4CEC"/>
    <w:rsid w:val="00AA63DB"/>
    <w:rsid w:val="00AA6E7B"/>
    <w:rsid w:val="00AA7A12"/>
    <w:rsid w:val="00AB0DD4"/>
    <w:rsid w:val="00AB230E"/>
    <w:rsid w:val="00AB634F"/>
    <w:rsid w:val="00AC0A99"/>
    <w:rsid w:val="00AC553D"/>
    <w:rsid w:val="00AC563F"/>
    <w:rsid w:val="00AC6384"/>
    <w:rsid w:val="00AD1C84"/>
    <w:rsid w:val="00AD1FF7"/>
    <w:rsid w:val="00AD3EE7"/>
    <w:rsid w:val="00AD50A0"/>
    <w:rsid w:val="00AD6EF4"/>
    <w:rsid w:val="00AE02BC"/>
    <w:rsid w:val="00AE09C2"/>
    <w:rsid w:val="00AE10AD"/>
    <w:rsid w:val="00AE3958"/>
    <w:rsid w:val="00AE3B77"/>
    <w:rsid w:val="00AF0CB5"/>
    <w:rsid w:val="00AF3061"/>
    <w:rsid w:val="00AF37E4"/>
    <w:rsid w:val="00AF60C9"/>
    <w:rsid w:val="00B04887"/>
    <w:rsid w:val="00B05331"/>
    <w:rsid w:val="00B1036F"/>
    <w:rsid w:val="00B10A5D"/>
    <w:rsid w:val="00B15541"/>
    <w:rsid w:val="00B165DE"/>
    <w:rsid w:val="00B20C78"/>
    <w:rsid w:val="00B20E58"/>
    <w:rsid w:val="00B21255"/>
    <w:rsid w:val="00B22F37"/>
    <w:rsid w:val="00B2353D"/>
    <w:rsid w:val="00B256B5"/>
    <w:rsid w:val="00B25F52"/>
    <w:rsid w:val="00B31CA9"/>
    <w:rsid w:val="00B3348F"/>
    <w:rsid w:val="00B343D9"/>
    <w:rsid w:val="00B34A59"/>
    <w:rsid w:val="00B34C88"/>
    <w:rsid w:val="00B34E27"/>
    <w:rsid w:val="00B360D1"/>
    <w:rsid w:val="00B37433"/>
    <w:rsid w:val="00B41595"/>
    <w:rsid w:val="00B42BB7"/>
    <w:rsid w:val="00B434FC"/>
    <w:rsid w:val="00B44C4C"/>
    <w:rsid w:val="00B45117"/>
    <w:rsid w:val="00B465EC"/>
    <w:rsid w:val="00B471A9"/>
    <w:rsid w:val="00B47BFB"/>
    <w:rsid w:val="00B5291B"/>
    <w:rsid w:val="00B53D7C"/>
    <w:rsid w:val="00B54AFE"/>
    <w:rsid w:val="00B6194A"/>
    <w:rsid w:val="00B61AA3"/>
    <w:rsid w:val="00B621D9"/>
    <w:rsid w:val="00B622ED"/>
    <w:rsid w:val="00B6752E"/>
    <w:rsid w:val="00B708D4"/>
    <w:rsid w:val="00B70B41"/>
    <w:rsid w:val="00B71359"/>
    <w:rsid w:val="00B71420"/>
    <w:rsid w:val="00B7254E"/>
    <w:rsid w:val="00B731CC"/>
    <w:rsid w:val="00B74698"/>
    <w:rsid w:val="00B74A1F"/>
    <w:rsid w:val="00B75A2B"/>
    <w:rsid w:val="00B809CB"/>
    <w:rsid w:val="00B811AC"/>
    <w:rsid w:val="00B8589F"/>
    <w:rsid w:val="00B905FB"/>
    <w:rsid w:val="00B93CFB"/>
    <w:rsid w:val="00B93E9F"/>
    <w:rsid w:val="00B94AA3"/>
    <w:rsid w:val="00B95299"/>
    <w:rsid w:val="00BA07C5"/>
    <w:rsid w:val="00BA0DC2"/>
    <w:rsid w:val="00BA15E2"/>
    <w:rsid w:val="00BA397E"/>
    <w:rsid w:val="00BA39E8"/>
    <w:rsid w:val="00BA3FC5"/>
    <w:rsid w:val="00BA41E4"/>
    <w:rsid w:val="00BB1DEB"/>
    <w:rsid w:val="00BB2322"/>
    <w:rsid w:val="00BB2B3F"/>
    <w:rsid w:val="00BB387F"/>
    <w:rsid w:val="00BB41F0"/>
    <w:rsid w:val="00BB43B8"/>
    <w:rsid w:val="00BB490F"/>
    <w:rsid w:val="00BB4E52"/>
    <w:rsid w:val="00BB6474"/>
    <w:rsid w:val="00BB6C07"/>
    <w:rsid w:val="00BB6C0F"/>
    <w:rsid w:val="00BC0723"/>
    <w:rsid w:val="00BC0A6E"/>
    <w:rsid w:val="00BC2A6D"/>
    <w:rsid w:val="00BC4D56"/>
    <w:rsid w:val="00BC62E8"/>
    <w:rsid w:val="00BD004F"/>
    <w:rsid w:val="00BD0133"/>
    <w:rsid w:val="00BD6D42"/>
    <w:rsid w:val="00BD6F0D"/>
    <w:rsid w:val="00BD7640"/>
    <w:rsid w:val="00BE03A6"/>
    <w:rsid w:val="00BE0712"/>
    <w:rsid w:val="00BE1EB0"/>
    <w:rsid w:val="00BE272E"/>
    <w:rsid w:val="00BE37C7"/>
    <w:rsid w:val="00BE395D"/>
    <w:rsid w:val="00BE39E4"/>
    <w:rsid w:val="00BE5298"/>
    <w:rsid w:val="00BF0807"/>
    <w:rsid w:val="00BF3234"/>
    <w:rsid w:val="00BF3B10"/>
    <w:rsid w:val="00BF47AB"/>
    <w:rsid w:val="00BF5360"/>
    <w:rsid w:val="00BF5389"/>
    <w:rsid w:val="00BF578B"/>
    <w:rsid w:val="00BF66CA"/>
    <w:rsid w:val="00BF73F4"/>
    <w:rsid w:val="00C00374"/>
    <w:rsid w:val="00C0113E"/>
    <w:rsid w:val="00C0264D"/>
    <w:rsid w:val="00C03A03"/>
    <w:rsid w:val="00C0605A"/>
    <w:rsid w:val="00C07E47"/>
    <w:rsid w:val="00C10579"/>
    <w:rsid w:val="00C115B0"/>
    <w:rsid w:val="00C124C7"/>
    <w:rsid w:val="00C15D10"/>
    <w:rsid w:val="00C215EA"/>
    <w:rsid w:val="00C22C8E"/>
    <w:rsid w:val="00C22F50"/>
    <w:rsid w:val="00C248AC"/>
    <w:rsid w:val="00C24F86"/>
    <w:rsid w:val="00C27066"/>
    <w:rsid w:val="00C27124"/>
    <w:rsid w:val="00C31944"/>
    <w:rsid w:val="00C32420"/>
    <w:rsid w:val="00C3455D"/>
    <w:rsid w:val="00C345AC"/>
    <w:rsid w:val="00C35C1A"/>
    <w:rsid w:val="00C365DC"/>
    <w:rsid w:val="00C36F38"/>
    <w:rsid w:val="00C37602"/>
    <w:rsid w:val="00C4149D"/>
    <w:rsid w:val="00C41C0C"/>
    <w:rsid w:val="00C4210A"/>
    <w:rsid w:val="00C4327F"/>
    <w:rsid w:val="00C43CAA"/>
    <w:rsid w:val="00C44612"/>
    <w:rsid w:val="00C46654"/>
    <w:rsid w:val="00C46B7F"/>
    <w:rsid w:val="00C470B1"/>
    <w:rsid w:val="00C5131F"/>
    <w:rsid w:val="00C516E0"/>
    <w:rsid w:val="00C51E67"/>
    <w:rsid w:val="00C52FA8"/>
    <w:rsid w:val="00C53153"/>
    <w:rsid w:val="00C54BDB"/>
    <w:rsid w:val="00C55AA3"/>
    <w:rsid w:val="00C56FE5"/>
    <w:rsid w:val="00C57FA9"/>
    <w:rsid w:val="00C61618"/>
    <w:rsid w:val="00C62F10"/>
    <w:rsid w:val="00C700E5"/>
    <w:rsid w:val="00C703D9"/>
    <w:rsid w:val="00C708C1"/>
    <w:rsid w:val="00C70AB8"/>
    <w:rsid w:val="00C73C36"/>
    <w:rsid w:val="00C74112"/>
    <w:rsid w:val="00C742DD"/>
    <w:rsid w:val="00C76403"/>
    <w:rsid w:val="00C7669E"/>
    <w:rsid w:val="00C76F5D"/>
    <w:rsid w:val="00C80A24"/>
    <w:rsid w:val="00C815AF"/>
    <w:rsid w:val="00C81F36"/>
    <w:rsid w:val="00C82517"/>
    <w:rsid w:val="00C82F4F"/>
    <w:rsid w:val="00C87CFD"/>
    <w:rsid w:val="00C91B0D"/>
    <w:rsid w:val="00C931C5"/>
    <w:rsid w:val="00C97389"/>
    <w:rsid w:val="00CA2569"/>
    <w:rsid w:val="00CA2AB2"/>
    <w:rsid w:val="00CA2CA2"/>
    <w:rsid w:val="00CA32A0"/>
    <w:rsid w:val="00CA3831"/>
    <w:rsid w:val="00CA3B9B"/>
    <w:rsid w:val="00CA4823"/>
    <w:rsid w:val="00CA558F"/>
    <w:rsid w:val="00CA66C5"/>
    <w:rsid w:val="00CA787E"/>
    <w:rsid w:val="00CA7917"/>
    <w:rsid w:val="00CB3050"/>
    <w:rsid w:val="00CB379E"/>
    <w:rsid w:val="00CB42DD"/>
    <w:rsid w:val="00CB4DD7"/>
    <w:rsid w:val="00CB553E"/>
    <w:rsid w:val="00CB77AC"/>
    <w:rsid w:val="00CB7A64"/>
    <w:rsid w:val="00CB7CEF"/>
    <w:rsid w:val="00CB94F4"/>
    <w:rsid w:val="00CC23D2"/>
    <w:rsid w:val="00CC395A"/>
    <w:rsid w:val="00CC446F"/>
    <w:rsid w:val="00CC4470"/>
    <w:rsid w:val="00CC69E6"/>
    <w:rsid w:val="00CD08D3"/>
    <w:rsid w:val="00CD0BD9"/>
    <w:rsid w:val="00CD0C88"/>
    <w:rsid w:val="00CD2855"/>
    <w:rsid w:val="00CD2863"/>
    <w:rsid w:val="00CD2C07"/>
    <w:rsid w:val="00CD52A6"/>
    <w:rsid w:val="00CD62A7"/>
    <w:rsid w:val="00CD643F"/>
    <w:rsid w:val="00CD7CEF"/>
    <w:rsid w:val="00CE28FC"/>
    <w:rsid w:val="00CE3FAC"/>
    <w:rsid w:val="00CE46A6"/>
    <w:rsid w:val="00CE4C6D"/>
    <w:rsid w:val="00CE5924"/>
    <w:rsid w:val="00CE5967"/>
    <w:rsid w:val="00CE5B1B"/>
    <w:rsid w:val="00CE5F70"/>
    <w:rsid w:val="00CE7D9B"/>
    <w:rsid w:val="00CF0FBB"/>
    <w:rsid w:val="00CF449A"/>
    <w:rsid w:val="00D00E6C"/>
    <w:rsid w:val="00D02DAE"/>
    <w:rsid w:val="00D05772"/>
    <w:rsid w:val="00D07972"/>
    <w:rsid w:val="00D110A7"/>
    <w:rsid w:val="00D11AE3"/>
    <w:rsid w:val="00D11BBA"/>
    <w:rsid w:val="00D11E14"/>
    <w:rsid w:val="00D15088"/>
    <w:rsid w:val="00D150D0"/>
    <w:rsid w:val="00D17682"/>
    <w:rsid w:val="00D1782B"/>
    <w:rsid w:val="00D17ABD"/>
    <w:rsid w:val="00D20214"/>
    <w:rsid w:val="00D20435"/>
    <w:rsid w:val="00D220AC"/>
    <w:rsid w:val="00D22F80"/>
    <w:rsid w:val="00D232A3"/>
    <w:rsid w:val="00D23C34"/>
    <w:rsid w:val="00D26147"/>
    <w:rsid w:val="00D2790D"/>
    <w:rsid w:val="00D30048"/>
    <w:rsid w:val="00D31740"/>
    <w:rsid w:val="00D32038"/>
    <w:rsid w:val="00D33B1F"/>
    <w:rsid w:val="00D3463B"/>
    <w:rsid w:val="00D34E33"/>
    <w:rsid w:val="00D35D04"/>
    <w:rsid w:val="00D363BA"/>
    <w:rsid w:val="00D363F2"/>
    <w:rsid w:val="00D40236"/>
    <w:rsid w:val="00D415DE"/>
    <w:rsid w:val="00D43808"/>
    <w:rsid w:val="00D43F14"/>
    <w:rsid w:val="00D46E10"/>
    <w:rsid w:val="00D50CC6"/>
    <w:rsid w:val="00D51269"/>
    <w:rsid w:val="00D52F2B"/>
    <w:rsid w:val="00D5366A"/>
    <w:rsid w:val="00D54A26"/>
    <w:rsid w:val="00D60EC3"/>
    <w:rsid w:val="00D628EE"/>
    <w:rsid w:val="00D631BA"/>
    <w:rsid w:val="00D63306"/>
    <w:rsid w:val="00D63601"/>
    <w:rsid w:val="00D63E84"/>
    <w:rsid w:val="00D654FF"/>
    <w:rsid w:val="00D7236D"/>
    <w:rsid w:val="00D73623"/>
    <w:rsid w:val="00D77E7A"/>
    <w:rsid w:val="00D81367"/>
    <w:rsid w:val="00D813CE"/>
    <w:rsid w:val="00D83971"/>
    <w:rsid w:val="00D83A8A"/>
    <w:rsid w:val="00D87AD0"/>
    <w:rsid w:val="00D912CA"/>
    <w:rsid w:val="00D94007"/>
    <w:rsid w:val="00D948C2"/>
    <w:rsid w:val="00D96985"/>
    <w:rsid w:val="00D96EA8"/>
    <w:rsid w:val="00DA0384"/>
    <w:rsid w:val="00DA1854"/>
    <w:rsid w:val="00DA2181"/>
    <w:rsid w:val="00DA2440"/>
    <w:rsid w:val="00DA3F32"/>
    <w:rsid w:val="00DA74EF"/>
    <w:rsid w:val="00DA7554"/>
    <w:rsid w:val="00DA7CFC"/>
    <w:rsid w:val="00DB0567"/>
    <w:rsid w:val="00DB08EB"/>
    <w:rsid w:val="00DB1B97"/>
    <w:rsid w:val="00DB1BA5"/>
    <w:rsid w:val="00DB68E8"/>
    <w:rsid w:val="00DB77E2"/>
    <w:rsid w:val="00DC0C6A"/>
    <w:rsid w:val="00DC3C79"/>
    <w:rsid w:val="00DD0D14"/>
    <w:rsid w:val="00DE12F5"/>
    <w:rsid w:val="00DE16F3"/>
    <w:rsid w:val="00DE20DC"/>
    <w:rsid w:val="00DE4AB9"/>
    <w:rsid w:val="00DE5052"/>
    <w:rsid w:val="00DE6907"/>
    <w:rsid w:val="00DE7D00"/>
    <w:rsid w:val="00DF002C"/>
    <w:rsid w:val="00DF0101"/>
    <w:rsid w:val="00DF11E1"/>
    <w:rsid w:val="00DF172D"/>
    <w:rsid w:val="00DF1A67"/>
    <w:rsid w:val="00DF35DF"/>
    <w:rsid w:val="00DF6B29"/>
    <w:rsid w:val="00DF7523"/>
    <w:rsid w:val="00E00BCC"/>
    <w:rsid w:val="00E03136"/>
    <w:rsid w:val="00E04EDE"/>
    <w:rsid w:val="00E07593"/>
    <w:rsid w:val="00E07844"/>
    <w:rsid w:val="00E11850"/>
    <w:rsid w:val="00E12231"/>
    <w:rsid w:val="00E135B3"/>
    <w:rsid w:val="00E15B7F"/>
    <w:rsid w:val="00E16E95"/>
    <w:rsid w:val="00E209D0"/>
    <w:rsid w:val="00E2159C"/>
    <w:rsid w:val="00E21804"/>
    <w:rsid w:val="00E22DF8"/>
    <w:rsid w:val="00E23062"/>
    <w:rsid w:val="00E24E45"/>
    <w:rsid w:val="00E25A22"/>
    <w:rsid w:val="00E26470"/>
    <w:rsid w:val="00E30DCB"/>
    <w:rsid w:val="00E31EEF"/>
    <w:rsid w:val="00E32B22"/>
    <w:rsid w:val="00E3336F"/>
    <w:rsid w:val="00E34515"/>
    <w:rsid w:val="00E34F9F"/>
    <w:rsid w:val="00E3604C"/>
    <w:rsid w:val="00E379A4"/>
    <w:rsid w:val="00E37C1B"/>
    <w:rsid w:val="00E40381"/>
    <w:rsid w:val="00E416A3"/>
    <w:rsid w:val="00E4318B"/>
    <w:rsid w:val="00E44065"/>
    <w:rsid w:val="00E445E1"/>
    <w:rsid w:val="00E44854"/>
    <w:rsid w:val="00E45983"/>
    <w:rsid w:val="00E46B13"/>
    <w:rsid w:val="00E46B98"/>
    <w:rsid w:val="00E538D4"/>
    <w:rsid w:val="00E53C5D"/>
    <w:rsid w:val="00E55BC8"/>
    <w:rsid w:val="00E55C08"/>
    <w:rsid w:val="00E562C4"/>
    <w:rsid w:val="00E5671B"/>
    <w:rsid w:val="00E56B1E"/>
    <w:rsid w:val="00E617F0"/>
    <w:rsid w:val="00E6224B"/>
    <w:rsid w:val="00E650AD"/>
    <w:rsid w:val="00E67D72"/>
    <w:rsid w:val="00E70C59"/>
    <w:rsid w:val="00E74E1E"/>
    <w:rsid w:val="00E76F54"/>
    <w:rsid w:val="00E779D6"/>
    <w:rsid w:val="00E8107B"/>
    <w:rsid w:val="00E821EE"/>
    <w:rsid w:val="00E8233D"/>
    <w:rsid w:val="00E840A6"/>
    <w:rsid w:val="00E872BF"/>
    <w:rsid w:val="00E902AE"/>
    <w:rsid w:val="00E9170F"/>
    <w:rsid w:val="00E95EFF"/>
    <w:rsid w:val="00E96CFB"/>
    <w:rsid w:val="00EA10AB"/>
    <w:rsid w:val="00EA2BAC"/>
    <w:rsid w:val="00EA52E2"/>
    <w:rsid w:val="00EB15EA"/>
    <w:rsid w:val="00EB1736"/>
    <w:rsid w:val="00EB2117"/>
    <w:rsid w:val="00EB4673"/>
    <w:rsid w:val="00EB552A"/>
    <w:rsid w:val="00EB594B"/>
    <w:rsid w:val="00EB6A93"/>
    <w:rsid w:val="00EB752B"/>
    <w:rsid w:val="00EC0008"/>
    <w:rsid w:val="00EC1044"/>
    <w:rsid w:val="00EC231A"/>
    <w:rsid w:val="00EC293E"/>
    <w:rsid w:val="00EC2D09"/>
    <w:rsid w:val="00EC3E99"/>
    <w:rsid w:val="00EC53E1"/>
    <w:rsid w:val="00EC5FE3"/>
    <w:rsid w:val="00EC661E"/>
    <w:rsid w:val="00ED3785"/>
    <w:rsid w:val="00ED575E"/>
    <w:rsid w:val="00ED6EF8"/>
    <w:rsid w:val="00EE0323"/>
    <w:rsid w:val="00EE0F7C"/>
    <w:rsid w:val="00EE77B5"/>
    <w:rsid w:val="00EE7AD9"/>
    <w:rsid w:val="00EF0398"/>
    <w:rsid w:val="00EF0539"/>
    <w:rsid w:val="00EF0D35"/>
    <w:rsid w:val="00EF34FF"/>
    <w:rsid w:val="00EF3570"/>
    <w:rsid w:val="00EF56AA"/>
    <w:rsid w:val="00EF663B"/>
    <w:rsid w:val="00EF719B"/>
    <w:rsid w:val="00EF754B"/>
    <w:rsid w:val="00EF76B8"/>
    <w:rsid w:val="00EF7F99"/>
    <w:rsid w:val="00F00511"/>
    <w:rsid w:val="00F0126B"/>
    <w:rsid w:val="00F022A3"/>
    <w:rsid w:val="00F0237F"/>
    <w:rsid w:val="00F02BA4"/>
    <w:rsid w:val="00F06234"/>
    <w:rsid w:val="00F06E89"/>
    <w:rsid w:val="00F072B2"/>
    <w:rsid w:val="00F07948"/>
    <w:rsid w:val="00F079F2"/>
    <w:rsid w:val="00F107A9"/>
    <w:rsid w:val="00F10F3C"/>
    <w:rsid w:val="00F117D0"/>
    <w:rsid w:val="00F12657"/>
    <w:rsid w:val="00F1309B"/>
    <w:rsid w:val="00F153C6"/>
    <w:rsid w:val="00F15450"/>
    <w:rsid w:val="00F154B5"/>
    <w:rsid w:val="00F15AA7"/>
    <w:rsid w:val="00F16B82"/>
    <w:rsid w:val="00F17061"/>
    <w:rsid w:val="00F20560"/>
    <w:rsid w:val="00F2084D"/>
    <w:rsid w:val="00F21070"/>
    <w:rsid w:val="00F21AF2"/>
    <w:rsid w:val="00F2404C"/>
    <w:rsid w:val="00F24591"/>
    <w:rsid w:val="00F25189"/>
    <w:rsid w:val="00F33274"/>
    <w:rsid w:val="00F33FF6"/>
    <w:rsid w:val="00F34AF2"/>
    <w:rsid w:val="00F35DF3"/>
    <w:rsid w:val="00F36ABF"/>
    <w:rsid w:val="00F373E7"/>
    <w:rsid w:val="00F37E6E"/>
    <w:rsid w:val="00F4050B"/>
    <w:rsid w:val="00F423F1"/>
    <w:rsid w:val="00F42FC9"/>
    <w:rsid w:val="00F4403E"/>
    <w:rsid w:val="00F44843"/>
    <w:rsid w:val="00F5010D"/>
    <w:rsid w:val="00F520F3"/>
    <w:rsid w:val="00F529FC"/>
    <w:rsid w:val="00F52DAD"/>
    <w:rsid w:val="00F53BC3"/>
    <w:rsid w:val="00F53E43"/>
    <w:rsid w:val="00F55DC5"/>
    <w:rsid w:val="00F5747E"/>
    <w:rsid w:val="00F60640"/>
    <w:rsid w:val="00F62994"/>
    <w:rsid w:val="00F635B9"/>
    <w:rsid w:val="00F638E9"/>
    <w:rsid w:val="00F643AF"/>
    <w:rsid w:val="00F66C77"/>
    <w:rsid w:val="00F6767C"/>
    <w:rsid w:val="00F67903"/>
    <w:rsid w:val="00F70A2B"/>
    <w:rsid w:val="00F72C38"/>
    <w:rsid w:val="00F730CF"/>
    <w:rsid w:val="00F73167"/>
    <w:rsid w:val="00F736C7"/>
    <w:rsid w:val="00F73845"/>
    <w:rsid w:val="00F74E01"/>
    <w:rsid w:val="00F75645"/>
    <w:rsid w:val="00F766E1"/>
    <w:rsid w:val="00F81359"/>
    <w:rsid w:val="00F838E3"/>
    <w:rsid w:val="00F842AF"/>
    <w:rsid w:val="00F900BA"/>
    <w:rsid w:val="00F90CE6"/>
    <w:rsid w:val="00F91153"/>
    <w:rsid w:val="00F91BE4"/>
    <w:rsid w:val="00F922AA"/>
    <w:rsid w:val="00FA0865"/>
    <w:rsid w:val="00FA0ABE"/>
    <w:rsid w:val="00FA0B53"/>
    <w:rsid w:val="00FA23D2"/>
    <w:rsid w:val="00FA247C"/>
    <w:rsid w:val="00FA2AA7"/>
    <w:rsid w:val="00FA39BF"/>
    <w:rsid w:val="00FA42B1"/>
    <w:rsid w:val="00FA5260"/>
    <w:rsid w:val="00FA560D"/>
    <w:rsid w:val="00FA5D1E"/>
    <w:rsid w:val="00FA73E1"/>
    <w:rsid w:val="00FB0A73"/>
    <w:rsid w:val="00FB0DD1"/>
    <w:rsid w:val="00FB35DA"/>
    <w:rsid w:val="00FB429A"/>
    <w:rsid w:val="00FB46AF"/>
    <w:rsid w:val="00FB5279"/>
    <w:rsid w:val="00FB71E4"/>
    <w:rsid w:val="00FB7462"/>
    <w:rsid w:val="00FC02FB"/>
    <w:rsid w:val="00FC0435"/>
    <w:rsid w:val="00FC2DEE"/>
    <w:rsid w:val="00FC4A6E"/>
    <w:rsid w:val="00FC659E"/>
    <w:rsid w:val="00FC7026"/>
    <w:rsid w:val="00FD0527"/>
    <w:rsid w:val="00FD08F6"/>
    <w:rsid w:val="00FD0C43"/>
    <w:rsid w:val="00FD3F81"/>
    <w:rsid w:val="00FD5B86"/>
    <w:rsid w:val="00FD5DE7"/>
    <w:rsid w:val="00FD7202"/>
    <w:rsid w:val="00FE0A68"/>
    <w:rsid w:val="00FE1837"/>
    <w:rsid w:val="00FE2D21"/>
    <w:rsid w:val="00FE6550"/>
    <w:rsid w:val="00FE703A"/>
    <w:rsid w:val="00FF1C8F"/>
    <w:rsid w:val="00FF1F3F"/>
    <w:rsid w:val="00FF3FC6"/>
    <w:rsid w:val="00FF4373"/>
    <w:rsid w:val="00FF4605"/>
    <w:rsid w:val="00FF52B5"/>
    <w:rsid w:val="00FF643B"/>
    <w:rsid w:val="01406909"/>
    <w:rsid w:val="019418C8"/>
    <w:rsid w:val="01A09380"/>
    <w:rsid w:val="01A11425"/>
    <w:rsid w:val="022E8AD3"/>
    <w:rsid w:val="024CCF26"/>
    <w:rsid w:val="02B8E5C2"/>
    <w:rsid w:val="0342BCDA"/>
    <w:rsid w:val="03A7C0BC"/>
    <w:rsid w:val="03CF07EB"/>
    <w:rsid w:val="043797E5"/>
    <w:rsid w:val="0573951B"/>
    <w:rsid w:val="05D14554"/>
    <w:rsid w:val="05D156E3"/>
    <w:rsid w:val="06474A5D"/>
    <w:rsid w:val="073ED44C"/>
    <w:rsid w:val="07639F33"/>
    <w:rsid w:val="07C1459F"/>
    <w:rsid w:val="080FF102"/>
    <w:rsid w:val="08DD6494"/>
    <w:rsid w:val="0933D11C"/>
    <w:rsid w:val="0A3B244A"/>
    <w:rsid w:val="0A40C2D6"/>
    <w:rsid w:val="0A4B3804"/>
    <w:rsid w:val="0ACB0AE7"/>
    <w:rsid w:val="0B4A4B7E"/>
    <w:rsid w:val="0BA711D6"/>
    <w:rsid w:val="0BC66A29"/>
    <w:rsid w:val="0C279654"/>
    <w:rsid w:val="0C382665"/>
    <w:rsid w:val="0CD581E3"/>
    <w:rsid w:val="0DBDAE3F"/>
    <w:rsid w:val="0E92C747"/>
    <w:rsid w:val="0EFD5C70"/>
    <w:rsid w:val="0F274DAB"/>
    <w:rsid w:val="0F48E4DA"/>
    <w:rsid w:val="0F843259"/>
    <w:rsid w:val="1046072D"/>
    <w:rsid w:val="10680916"/>
    <w:rsid w:val="10A9BEDA"/>
    <w:rsid w:val="10CAC02F"/>
    <w:rsid w:val="10D6DAE2"/>
    <w:rsid w:val="116DF17D"/>
    <w:rsid w:val="122A287F"/>
    <w:rsid w:val="127A98C9"/>
    <w:rsid w:val="12A7F170"/>
    <w:rsid w:val="1337E166"/>
    <w:rsid w:val="13C6FBA8"/>
    <w:rsid w:val="14350F1F"/>
    <w:rsid w:val="1464312B"/>
    <w:rsid w:val="14658FDC"/>
    <w:rsid w:val="14BD0A3F"/>
    <w:rsid w:val="157F4E59"/>
    <w:rsid w:val="159C385C"/>
    <w:rsid w:val="1659BA99"/>
    <w:rsid w:val="17476C19"/>
    <w:rsid w:val="17AD7741"/>
    <w:rsid w:val="181FE915"/>
    <w:rsid w:val="193A1DC5"/>
    <w:rsid w:val="1A32EDE5"/>
    <w:rsid w:val="1A47F41E"/>
    <w:rsid w:val="1A6C8251"/>
    <w:rsid w:val="1A845ADC"/>
    <w:rsid w:val="1AA85B8E"/>
    <w:rsid w:val="1ACCFB72"/>
    <w:rsid w:val="1ADE9EFB"/>
    <w:rsid w:val="1B28FD57"/>
    <w:rsid w:val="1B29A9A8"/>
    <w:rsid w:val="1B621E6A"/>
    <w:rsid w:val="1B8ECEF9"/>
    <w:rsid w:val="1BD07F43"/>
    <w:rsid w:val="1C18698B"/>
    <w:rsid w:val="1C26F8A7"/>
    <w:rsid w:val="1C54AD67"/>
    <w:rsid w:val="1CC3E4FE"/>
    <w:rsid w:val="1D3D1093"/>
    <w:rsid w:val="1D515869"/>
    <w:rsid w:val="1D76F520"/>
    <w:rsid w:val="1D80EF86"/>
    <w:rsid w:val="1DA73FA9"/>
    <w:rsid w:val="1DAA0CC8"/>
    <w:rsid w:val="1DF95AA6"/>
    <w:rsid w:val="1EF8A818"/>
    <w:rsid w:val="1F22575B"/>
    <w:rsid w:val="1F3FF374"/>
    <w:rsid w:val="1FBB8FB6"/>
    <w:rsid w:val="1FF13923"/>
    <w:rsid w:val="203E1F3A"/>
    <w:rsid w:val="204C0A8D"/>
    <w:rsid w:val="205C84FD"/>
    <w:rsid w:val="2132E446"/>
    <w:rsid w:val="213E31C9"/>
    <w:rsid w:val="2177BE3E"/>
    <w:rsid w:val="217BF8C0"/>
    <w:rsid w:val="2309E44B"/>
    <w:rsid w:val="23BCDA19"/>
    <w:rsid w:val="245A53C4"/>
    <w:rsid w:val="25152A20"/>
    <w:rsid w:val="25875067"/>
    <w:rsid w:val="258B041F"/>
    <w:rsid w:val="25DE946D"/>
    <w:rsid w:val="260EDE65"/>
    <w:rsid w:val="2623ED69"/>
    <w:rsid w:val="26567918"/>
    <w:rsid w:val="26D275E2"/>
    <w:rsid w:val="2706740C"/>
    <w:rsid w:val="27642DB6"/>
    <w:rsid w:val="27B6B9AF"/>
    <w:rsid w:val="2841EF7A"/>
    <w:rsid w:val="2868FFB8"/>
    <w:rsid w:val="28E32F02"/>
    <w:rsid w:val="2A2486BF"/>
    <w:rsid w:val="2A89DF65"/>
    <w:rsid w:val="2AA95EAE"/>
    <w:rsid w:val="2B388AC4"/>
    <w:rsid w:val="2C63BB3B"/>
    <w:rsid w:val="2C9C4DA2"/>
    <w:rsid w:val="2D18C534"/>
    <w:rsid w:val="2D49A9F2"/>
    <w:rsid w:val="2DBADC17"/>
    <w:rsid w:val="2E06ACEE"/>
    <w:rsid w:val="2E592F16"/>
    <w:rsid w:val="2EC217F9"/>
    <w:rsid w:val="2EFAE8FE"/>
    <w:rsid w:val="2F19F0D8"/>
    <w:rsid w:val="2FC9D1A5"/>
    <w:rsid w:val="30436EC2"/>
    <w:rsid w:val="304F57C9"/>
    <w:rsid w:val="30E85962"/>
    <w:rsid w:val="30F9D525"/>
    <w:rsid w:val="314ADBEC"/>
    <w:rsid w:val="314FCBDB"/>
    <w:rsid w:val="31FED2EF"/>
    <w:rsid w:val="322875BC"/>
    <w:rsid w:val="328266DE"/>
    <w:rsid w:val="33113664"/>
    <w:rsid w:val="3376A623"/>
    <w:rsid w:val="338342AF"/>
    <w:rsid w:val="33C146E3"/>
    <w:rsid w:val="34A9D9EA"/>
    <w:rsid w:val="34D0C1E9"/>
    <w:rsid w:val="3556EDE0"/>
    <w:rsid w:val="355D1744"/>
    <w:rsid w:val="357B5B16"/>
    <w:rsid w:val="35BA86A0"/>
    <w:rsid w:val="35BBAC49"/>
    <w:rsid w:val="35CD4648"/>
    <w:rsid w:val="36479F2D"/>
    <w:rsid w:val="3655D847"/>
    <w:rsid w:val="36C4A0F1"/>
    <w:rsid w:val="37489939"/>
    <w:rsid w:val="3795CF94"/>
    <w:rsid w:val="3807A634"/>
    <w:rsid w:val="383DED37"/>
    <w:rsid w:val="38A048EB"/>
    <w:rsid w:val="38BFB2B2"/>
    <w:rsid w:val="38CAD60A"/>
    <w:rsid w:val="38D858C7"/>
    <w:rsid w:val="38D88005"/>
    <w:rsid w:val="390850E5"/>
    <w:rsid w:val="391E2726"/>
    <w:rsid w:val="394AD14B"/>
    <w:rsid w:val="39635896"/>
    <w:rsid w:val="396754FE"/>
    <w:rsid w:val="39A60312"/>
    <w:rsid w:val="39F0BC77"/>
    <w:rsid w:val="39F31650"/>
    <w:rsid w:val="39FA4670"/>
    <w:rsid w:val="3AB2D400"/>
    <w:rsid w:val="3AE33F47"/>
    <w:rsid w:val="3B478839"/>
    <w:rsid w:val="3B6F98AA"/>
    <w:rsid w:val="3BE58125"/>
    <w:rsid w:val="3C155613"/>
    <w:rsid w:val="3C1FE76B"/>
    <w:rsid w:val="3C26869D"/>
    <w:rsid w:val="3CFF7C89"/>
    <w:rsid w:val="3E062FE9"/>
    <w:rsid w:val="3E48B3FC"/>
    <w:rsid w:val="3E533B86"/>
    <w:rsid w:val="3E55D04D"/>
    <w:rsid w:val="3ED1C273"/>
    <w:rsid w:val="3F5BE882"/>
    <w:rsid w:val="3F93B247"/>
    <w:rsid w:val="403D264F"/>
    <w:rsid w:val="40E391EA"/>
    <w:rsid w:val="40F22DF7"/>
    <w:rsid w:val="41B56F4D"/>
    <w:rsid w:val="41F8BC9C"/>
    <w:rsid w:val="424DB1B8"/>
    <w:rsid w:val="42CD0B38"/>
    <w:rsid w:val="42DCF4B7"/>
    <w:rsid w:val="42F7A1BB"/>
    <w:rsid w:val="43117CDF"/>
    <w:rsid w:val="433B4449"/>
    <w:rsid w:val="43A509DB"/>
    <w:rsid w:val="43FEA723"/>
    <w:rsid w:val="4419A586"/>
    <w:rsid w:val="44561B20"/>
    <w:rsid w:val="44620DBE"/>
    <w:rsid w:val="448F9E8E"/>
    <w:rsid w:val="45622695"/>
    <w:rsid w:val="45C7B27C"/>
    <w:rsid w:val="4680265E"/>
    <w:rsid w:val="469D0005"/>
    <w:rsid w:val="47CA064D"/>
    <w:rsid w:val="486B3D53"/>
    <w:rsid w:val="494C363B"/>
    <w:rsid w:val="495ED2D3"/>
    <w:rsid w:val="4A8826D8"/>
    <w:rsid w:val="4B05B1BF"/>
    <w:rsid w:val="4B2E4BA2"/>
    <w:rsid w:val="4C2E0AD9"/>
    <w:rsid w:val="4C6C38F5"/>
    <w:rsid w:val="4C81680A"/>
    <w:rsid w:val="4C927786"/>
    <w:rsid w:val="4CC57F90"/>
    <w:rsid w:val="4DEDA269"/>
    <w:rsid w:val="4E585BA4"/>
    <w:rsid w:val="4E9824C1"/>
    <w:rsid w:val="4EB7C850"/>
    <w:rsid w:val="4F04760B"/>
    <w:rsid w:val="4F2C92AE"/>
    <w:rsid w:val="4F33DB76"/>
    <w:rsid w:val="4F743CB9"/>
    <w:rsid w:val="4FFC01A6"/>
    <w:rsid w:val="5005B16C"/>
    <w:rsid w:val="501AA1CC"/>
    <w:rsid w:val="50887E17"/>
    <w:rsid w:val="50D91106"/>
    <w:rsid w:val="5185CB23"/>
    <w:rsid w:val="521D20A2"/>
    <w:rsid w:val="529D5C13"/>
    <w:rsid w:val="52A409F8"/>
    <w:rsid w:val="52AA1470"/>
    <w:rsid w:val="52E2A6E0"/>
    <w:rsid w:val="52ED0CD8"/>
    <w:rsid w:val="530BAC40"/>
    <w:rsid w:val="5379F0CB"/>
    <w:rsid w:val="53E747CD"/>
    <w:rsid w:val="542C0534"/>
    <w:rsid w:val="54CC251C"/>
    <w:rsid w:val="55DBAABA"/>
    <w:rsid w:val="55E6D676"/>
    <w:rsid w:val="563C4017"/>
    <w:rsid w:val="56A79A2F"/>
    <w:rsid w:val="58029684"/>
    <w:rsid w:val="58F80F36"/>
    <w:rsid w:val="5905D5DD"/>
    <w:rsid w:val="59227EE5"/>
    <w:rsid w:val="597AFCA2"/>
    <w:rsid w:val="5980798F"/>
    <w:rsid w:val="5A199A77"/>
    <w:rsid w:val="5A4F9133"/>
    <w:rsid w:val="5B03E58E"/>
    <w:rsid w:val="5B1BD37E"/>
    <w:rsid w:val="5B2532E0"/>
    <w:rsid w:val="5B41E7CD"/>
    <w:rsid w:val="5D80F32E"/>
    <w:rsid w:val="5E27969C"/>
    <w:rsid w:val="5E372CE9"/>
    <w:rsid w:val="5E57D832"/>
    <w:rsid w:val="5E7D8F36"/>
    <w:rsid w:val="5E883D8B"/>
    <w:rsid w:val="5F3BE6E3"/>
    <w:rsid w:val="5FC80A33"/>
    <w:rsid w:val="5FD2FD4A"/>
    <w:rsid w:val="60195F97"/>
    <w:rsid w:val="6135D4CB"/>
    <w:rsid w:val="619B0448"/>
    <w:rsid w:val="63510059"/>
    <w:rsid w:val="63FB378D"/>
    <w:rsid w:val="63FCFA5B"/>
    <w:rsid w:val="6438D79E"/>
    <w:rsid w:val="6442D929"/>
    <w:rsid w:val="64C732ED"/>
    <w:rsid w:val="64D228D3"/>
    <w:rsid w:val="64D56C07"/>
    <w:rsid w:val="65297677"/>
    <w:rsid w:val="656FC9F6"/>
    <w:rsid w:val="658D7C8C"/>
    <w:rsid w:val="65EC6717"/>
    <w:rsid w:val="6615B08B"/>
    <w:rsid w:val="66C58B7A"/>
    <w:rsid w:val="66DF51A2"/>
    <w:rsid w:val="676DE02B"/>
    <w:rsid w:val="67F548EB"/>
    <w:rsid w:val="682CACA8"/>
    <w:rsid w:val="683BC9CA"/>
    <w:rsid w:val="6868397B"/>
    <w:rsid w:val="68AADCB4"/>
    <w:rsid w:val="68E11B4F"/>
    <w:rsid w:val="6915A84B"/>
    <w:rsid w:val="694D788B"/>
    <w:rsid w:val="69FC4364"/>
    <w:rsid w:val="69FD4C41"/>
    <w:rsid w:val="6A048FDE"/>
    <w:rsid w:val="6A6DCD45"/>
    <w:rsid w:val="6A78F5CB"/>
    <w:rsid w:val="6A82BBF0"/>
    <w:rsid w:val="6AAD6E73"/>
    <w:rsid w:val="6AC5CE6A"/>
    <w:rsid w:val="6B557BE1"/>
    <w:rsid w:val="6B98B7FB"/>
    <w:rsid w:val="6BBF7C51"/>
    <w:rsid w:val="6C493ED4"/>
    <w:rsid w:val="6C4BCE8A"/>
    <w:rsid w:val="6C68FD8E"/>
    <w:rsid w:val="6CBED8B4"/>
    <w:rsid w:val="6D14EE7E"/>
    <w:rsid w:val="6D41B516"/>
    <w:rsid w:val="6D681176"/>
    <w:rsid w:val="6D682EDA"/>
    <w:rsid w:val="6D77227B"/>
    <w:rsid w:val="6DDB3A97"/>
    <w:rsid w:val="6E59F7F6"/>
    <w:rsid w:val="6E93B300"/>
    <w:rsid w:val="6EB9B1D1"/>
    <w:rsid w:val="6F0981C2"/>
    <w:rsid w:val="6FE92114"/>
    <w:rsid w:val="70224B1E"/>
    <w:rsid w:val="70308438"/>
    <w:rsid w:val="70630C0E"/>
    <w:rsid w:val="712950CC"/>
    <w:rsid w:val="715F9E8A"/>
    <w:rsid w:val="716BC918"/>
    <w:rsid w:val="7186269B"/>
    <w:rsid w:val="7191D819"/>
    <w:rsid w:val="71F6DE27"/>
    <w:rsid w:val="722E7BB8"/>
    <w:rsid w:val="72F87A1E"/>
    <w:rsid w:val="730C7837"/>
    <w:rsid w:val="7312AE2D"/>
    <w:rsid w:val="7385D706"/>
    <w:rsid w:val="73AAEC22"/>
    <w:rsid w:val="73F77B18"/>
    <w:rsid w:val="742C1D8C"/>
    <w:rsid w:val="744BA4B8"/>
    <w:rsid w:val="74AE7E8E"/>
    <w:rsid w:val="74D1C0F1"/>
    <w:rsid w:val="768023EE"/>
    <w:rsid w:val="76EBB264"/>
    <w:rsid w:val="77150DD6"/>
    <w:rsid w:val="774EBFD9"/>
    <w:rsid w:val="78239D07"/>
    <w:rsid w:val="787A569E"/>
    <w:rsid w:val="789A16A4"/>
    <w:rsid w:val="78CFD55D"/>
    <w:rsid w:val="78E59328"/>
    <w:rsid w:val="7925413C"/>
    <w:rsid w:val="79EA26EE"/>
    <w:rsid w:val="7A580158"/>
    <w:rsid w:val="7A919C8D"/>
    <w:rsid w:val="7B5A64D4"/>
    <w:rsid w:val="7B9BF4DB"/>
    <w:rsid w:val="7C03640F"/>
    <w:rsid w:val="7C95EBD5"/>
    <w:rsid w:val="7CA3035F"/>
    <w:rsid w:val="7CC4C99A"/>
    <w:rsid w:val="7D521F7D"/>
    <w:rsid w:val="7D544ED4"/>
    <w:rsid w:val="7DA23EB2"/>
    <w:rsid w:val="7E158669"/>
    <w:rsid w:val="7E8A336B"/>
    <w:rsid w:val="7EA8FB6E"/>
    <w:rsid w:val="7EC8806A"/>
    <w:rsid w:val="7F5C9F17"/>
    <w:rsid w:val="7F6967EB"/>
    <w:rsid w:val="7F7DDB03"/>
    <w:rsid w:val="7F9E7D25"/>
    <w:rsid w:val="7FD7290E"/>
    <w:rsid w:val="7FF387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EEC1598"/>
  <w15:docId w15:val="{EA23B048-4D39-4AB9-9720-6BE0CA4BCD9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1D1244"/>
    <w:rPr>
      <w:sz w:val="24"/>
      <w:szCs w:val="24"/>
    </w:rPr>
  </w:style>
  <w:style w:type="paragraph" w:styleId="Heading1">
    <w:name w:val="heading 1"/>
    <w:basedOn w:val="Normal"/>
    <w:next w:val="Normal"/>
    <w:autoRedefine/>
    <w:qFormat/>
    <w:rsid w:val="00F37E6E"/>
    <w:pPr>
      <w:keepNext/>
      <w:tabs>
        <w:tab w:val="left" w:pos="567"/>
        <w:tab w:val="left" w:pos="1134"/>
      </w:tabs>
      <w:ind w:left="567" w:hanging="425"/>
      <w:outlineLvl w:val="0"/>
    </w:pPr>
    <w:rPr>
      <w:rFonts w:ascii="Arial" w:hAnsi="Arial" w:cs="Arial"/>
      <w:b/>
      <w:bCs/>
      <w:kern w:val="32"/>
      <w:sz w:val="32"/>
      <w:szCs w:val="32"/>
    </w:rPr>
  </w:style>
  <w:style w:type="paragraph" w:styleId="Heading2">
    <w:name w:val="heading 2"/>
    <w:basedOn w:val="Normal"/>
    <w:next w:val="Normal"/>
    <w:qFormat/>
    <w:rsid w:val="00C70AB8"/>
    <w:pPr>
      <w:keepNext/>
      <w:spacing w:before="240" w:after="60"/>
      <w:outlineLvl w:val="1"/>
    </w:pPr>
    <w:rPr>
      <w:rFonts w:ascii="Arial" w:hAnsi="Arial" w:cs="Arial"/>
      <w:b/>
      <w:bCs/>
      <w:iCs/>
      <w:szCs w:val="28"/>
    </w:rPr>
  </w:style>
  <w:style w:type="paragraph" w:styleId="Heading3">
    <w:name w:val="heading 3"/>
    <w:basedOn w:val="Normal"/>
    <w:next w:val="Normal"/>
    <w:link w:val="Heading3Char"/>
    <w:qFormat/>
    <w:rsid w:val="00C15D10"/>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FA0865"/>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F730CF"/>
    <w:pPr>
      <w:spacing w:before="240" w:after="60"/>
      <w:outlineLvl w:val="4"/>
    </w:pPr>
    <w:rPr>
      <w:rFonts w:ascii="Calibri" w:hAnsi="Calibri"/>
      <w:b/>
      <w:bCs/>
      <w:i/>
      <w:iCs/>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uiPriority w:val="99"/>
    <w:rsid w:val="00580CCE"/>
    <w:rPr>
      <w:color w:val="0000FF"/>
      <w:u w:val="single"/>
    </w:rPr>
  </w:style>
  <w:style w:type="paragraph" w:styleId="Header">
    <w:name w:val="header"/>
    <w:basedOn w:val="Normal"/>
    <w:rsid w:val="00A63993"/>
    <w:pPr>
      <w:tabs>
        <w:tab w:val="center" w:pos="4153"/>
        <w:tab w:val="right" w:pos="8306"/>
      </w:tabs>
    </w:pPr>
  </w:style>
  <w:style w:type="paragraph" w:styleId="Footer">
    <w:name w:val="footer"/>
    <w:basedOn w:val="Normal"/>
    <w:link w:val="FooterChar"/>
    <w:rsid w:val="00A63993"/>
    <w:pPr>
      <w:tabs>
        <w:tab w:val="center" w:pos="4153"/>
        <w:tab w:val="right" w:pos="8306"/>
      </w:tabs>
    </w:pPr>
  </w:style>
  <w:style w:type="paragraph" w:styleId="BalloonText">
    <w:name w:val="Balloon Text"/>
    <w:basedOn w:val="Normal"/>
    <w:semiHidden/>
    <w:rsid w:val="00DB68E8"/>
    <w:rPr>
      <w:rFonts w:ascii="Tahoma" w:hAnsi="Tahoma" w:cs="Tahoma"/>
      <w:sz w:val="16"/>
      <w:szCs w:val="16"/>
    </w:rPr>
  </w:style>
  <w:style w:type="paragraph" w:styleId="Notes-italics" w:customStyle="1">
    <w:name w:val="Notes- italics"/>
    <w:basedOn w:val="Normal"/>
    <w:rsid w:val="002D1B7A"/>
    <w:pPr>
      <w:ind w:left="720"/>
    </w:pPr>
    <w:rPr>
      <w:rFonts w:ascii="Arial" w:hAnsi="Arial"/>
      <w:i/>
      <w:iCs/>
      <w:sz w:val="20"/>
      <w:szCs w:val="20"/>
      <w:lang w:eastAsia="en-US"/>
    </w:rPr>
  </w:style>
  <w:style w:type="paragraph" w:styleId="bullet" w:customStyle="1">
    <w:name w:val="bullet"/>
    <w:basedOn w:val="Normal"/>
    <w:rsid w:val="00001BF8"/>
    <w:pPr>
      <w:numPr>
        <w:numId w:val="1"/>
      </w:numPr>
    </w:pPr>
    <w:rPr>
      <w:rFonts w:ascii="Arial" w:hAnsi="Arial"/>
      <w:sz w:val="20"/>
      <w:szCs w:val="20"/>
      <w:lang w:eastAsia="en-US"/>
    </w:rPr>
  </w:style>
  <w:style w:type="character" w:styleId="PageNumber">
    <w:name w:val="page number"/>
    <w:basedOn w:val="DefaultParagraphFont"/>
    <w:rsid w:val="00552222"/>
  </w:style>
  <w:style w:type="character" w:styleId="Heading3Char" w:customStyle="1">
    <w:name w:val="Heading 3 Char"/>
    <w:link w:val="Heading3"/>
    <w:rsid w:val="00C15D10"/>
    <w:rPr>
      <w:rFonts w:ascii="Arial" w:hAnsi="Arial" w:cs="Arial"/>
      <w:b/>
      <w:bCs/>
      <w:sz w:val="26"/>
      <w:szCs w:val="26"/>
      <w:lang w:val="en-GB" w:eastAsia="en-GB" w:bidi="ar-SA"/>
    </w:rPr>
  </w:style>
  <w:style w:type="paragraph" w:styleId="TOC1">
    <w:name w:val="toc 1"/>
    <w:basedOn w:val="Normal"/>
    <w:next w:val="Normal"/>
    <w:autoRedefine/>
    <w:uiPriority w:val="39"/>
    <w:rsid w:val="00B343D9"/>
    <w:pPr>
      <w:spacing w:before="240" w:after="120"/>
    </w:pPr>
    <w:rPr>
      <w:rFonts w:ascii="Calibri" w:hAnsi="Calibri"/>
      <w:b/>
      <w:bCs/>
      <w:sz w:val="20"/>
      <w:szCs w:val="20"/>
    </w:rPr>
  </w:style>
  <w:style w:type="paragraph" w:styleId="TOC2">
    <w:name w:val="toc 2"/>
    <w:basedOn w:val="Normal"/>
    <w:next w:val="Normal"/>
    <w:autoRedefine/>
    <w:uiPriority w:val="39"/>
    <w:rsid w:val="0067537D"/>
    <w:pPr>
      <w:tabs>
        <w:tab w:val="left" w:pos="720"/>
        <w:tab w:val="right" w:pos="9514"/>
      </w:tabs>
      <w:ind w:left="238"/>
    </w:pPr>
    <w:rPr>
      <w:rFonts w:ascii="Calibri" w:hAnsi="Calibri"/>
      <w:i/>
      <w:iCs/>
      <w:sz w:val="20"/>
      <w:szCs w:val="20"/>
    </w:rPr>
  </w:style>
  <w:style w:type="paragraph" w:styleId="TOC3">
    <w:name w:val="toc 3"/>
    <w:basedOn w:val="Normal"/>
    <w:next w:val="Normal"/>
    <w:autoRedefine/>
    <w:uiPriority w:val="39"/>
    <w:rsid w:val="001708BE"/>
    <w:pPr>
      <w:ind w:left="480"/>
    </w:pPr>
    <w:rPr>
      <w:rFonts w:ascii="Calibri" w:hAnsi="Calibri"/>
      <w:sz w:val="20"/>
      <w:szCs w:val="20"/>
    </w:rPr>
  </w:style>
  <w:style w:type="paragraph" w:styleId="TOC4">
    <w:name w:val="toc 4"/>
    <w:basedOn w:val="Normal"/>
    <w:next w:val="Normal"/>
    <w:autoRedefine/>
    <w:semiHidden/>
    <w:rsid w:val="003A7B03"/>
    <w:pPr>
      <w:ind w:left="720"/>
    </w:pPr>
    <w:rPr>
      <w:rFonts w:ascii="Calibri" w:hAnsi="Calibri"/>
      <w:sz w:val="20"/>
      <w:szCs w:val="20"/>
    </w:rPr>
  </w:style>
  <w:style w:type="paragraph" w:styleId="TOC5">
    <w:name w:val="toc 5"/>
    <w:basedOn w:val="Normal"/>
    <w:next w:val="Normal"/>
    <w:autoRedefine/>
    <w:semiHidden/>
    <w:rsid w:val="003A7B03"/>
    <w:pPr>
      <w:ind w:left="960"/>
    </w:pPr>
    <w:rPr>
      <w:rFonts w:ascii="Calibri" w:hAnsi="Calibri"/>
      <w:sz w:val="20"/>
      <w:szCs w:val="20"/>
    </w:rPr>
  </w:style>
  <w:style w:type="paragraph" w:styleId="TOC6">
    <w:name w:val="toc 6"/>
    <w:basedOn w:val="Normal"/>
    <w:next w:val="Normal"/>
    <w:autoRedefine/>
    <w:semiHidden/>
    <w:rsid w:val="003A7B03"/>
    <w:pPr>
      <w:ind w:left="1200"/>
    </w:pPr>
    <w:rPr>
      <w:rFonts w:ascii="Calibri" w:hAnsi="Calibri"/>
      <w:sz w:val="20"/>
      <w:szCs w:val="20"/>
    </w:rPr>
  </w:style>
  <w:style w:type="paragraph" w:styleId="TOC7">
    <w:name w:val="toc 7"/>
    <w:basedOn w:val="Normal"/>
    <w:next w:val="Normal"/>
    <w:autoRedefine/>
    <w:semiHidden/>
    <w:rsid w:val="003A7B03"/>
    <w:pPr>
      <w:ind w:left="1440"/>
    </w:pPr>
    <w:rPr>
      <w:rFonts w:ascii="Calibri" w:hAnsi="Calibri"/>
      <w:sz w:val="20"/>
      <w:szCs w:val="20"/>
    </w:rPr>
  </w:style>
  <w:style w:type="paragraph" w:styleId="TOC8">
    <w:name w:val="toc 8"/>
    <w:basedOn w:val="Normal"/>
    <w:next w:val="Normal"/>
    <w:autoRedefine/>
    <w:semiHidden/>
    <w:rsid w:val="003A7B03"/>
    <w:pPr>
      <w:ind w:left="1680"/>
    </w:pPr>
    <w:rPr>
      <w:rFonts w:ascii="Calibri" w:hAnsi="Calibri"/>
      <w:sz w:val="20"/>
      <w:szCs w:val="20"/>
    </w:rPr>
  </w:style>
  <w:style w:type="paragraph" w:styleId="TOC9">
    <w:name w:val="toc 9"/>
    <w:basedOn w:val="Normal"/>
    <w:next w:val="Normal"/>
    <w:autoRedefine/>
    <w:semiHidden/>
    <w:rsid w:val="003A7B03"/>
    <w:pPr>
      <w:ind w:left="1920"/>
    </w:pPr>
    <w:rPr>
      <w:rFonts w:ascii="Calibri" w:hAnsi="Calibri"/>
      <w:sz w:val="20"/>
      <w:szCs w:val="20"/>
    </w:rPr>
  </w:style>
  <w:style w:type="character" w:styleId="FooterChar" w:customStyle="1">
    <w:name w:val="Footer Char"/>
    <w:link w:val="Footer"/>
    <w:rsid w:val="003A7B03"/>
    <w:rPr>
      <w:sz w:val="24"/>
      <w:szCs w:val="24"/>
      <w:lang w:val="en-GB" w:eastAsia="en-GB" w:bidi="ar-SA"/>
    </w:rPr>
  </w:style>
  <w:style w:type="paragraph" w:styleId="ListParagraph">
    <w:name w:val="List Paragraph"/>
    <w:basedOn w:val="Normal"/>
    <w:uiPriority w:val="34"/>
    <w:qFormat/>
    <w:rsid w:val="00C516E0"/>
    <w:pPr>
      <w:spacing w:after="120"/>
      <w:ind w:left="720"/>
    </w:pPr>
    <w:rPr>
      <w:rFonts w:ascii="Calibri" w:hAnsi="Calibri" w:eastAsia="Calibri"/>
      <w:sz w:val="22"/>
      <w:szCs w:val="22"/>
    </w:rPr>
  </w:style>
  <w:style w:type="table" w:styleId="TableGrid">
    <w:name w:val="Table Grid"/>
    <w:basedOn w:val="TableNormal"/>
    <w:rsid w:val="005D5CB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uiPriority w:val="1"/>
    <w:qFormat/>
    <w:rsid w:val="0061648E"/>
    <w:rPr>
      <w:rFonts w:ascii="Arial" w:hAnsi="Arial" w:eastAsia="Arial"/>
      <w:sz w:val="22"/>
      <w:szCs w:val="22"/>
      <w:lang w:eastAsia="en-US"/>
    </w:rPr>
  </w:style>
  <w:style w:type="character" w:styleId="Tableheader" w:customStyle="1">
    <w:name w:val="Table header"/>
    <w:rsid w:val="00221F93"/>
    <w:rPr>
      <w:rFonts w:ascii="Arial" w:hAnsi="Arial"/>
      <w:b/>
      <w:bCs/>
      <w:sz w:val="20"/>
    </w:rPr>
  </w:style>
  <w:style w:type="character" w:styleId="Heading5Char" w:customStyle="1">
    <w:name w:val="Heading 5 Char"/>
    <w:link w:val="Heading5"/>
    <w:rsid w:val="00F730CF"/>
    <w:rPr>
      <w:rFonts w:ascii="Calibri" w:hAnsi="Calibri" w:eastAsia="Times New Roman" w:cs="Times New Roman"/>
      <w:b/>
      <w:bCs/>
      <w:i/>
      <w:iCs/>
      <w:sz w:val="26"/>
      <w:szCs w:val="26"/>
    </w:rPr>
  </w:style>
  <w:style w:type="character" w:styleId="CommentReference">
    <w:name w:val="annotation reference"/>
    <w:rsid w:val="009E5FDC"/>
    <w:rPr>
      <w:sz w:val="16"/>
      <w:szCs w:val="16"/>
    </w:rPr>
  </w:style>
  <w:style w:type="paragraph" w:styleId="CommentText">
    <w:name w:val="annotation text"/>
    <w:basedOn w:val="Normal"/>
    <w:link w:val="CommentTextChar"/>
    <w:rsid w:val="009E5FDC"/>
    <w:rPr>
      <w:sz w:val="20"/>
      <w:szCs w:val="20"/>
    </w:rPr>
  </w:style>
  <w:style w:type="character" w:styleId="CommentTextChar" w:customStyle="1">
    <w:name w:val="Comment Text Char"/>
    <w:basedOn w:val="DefaultParagraphFont"/>
    <w:link w:val="CommentText"/>
    <w:rsid w:val="009E5FDC"/>
  </w:style>
  <w:style w:type="paragraph" w:styleId="CommentSubject">
    <w:name w:val="annotation subject"/>
    <w:basedOn w:val="CommentText"/>
    <w:next w:val="CommentText"/>
    <w:link w:val="CommentSubjectChar"/>
    <w:rsid w:val="009E5FDC"/>
    <w:rPr>
      <w:b/>
      <w:bCs/>
    </w:rPr>
  </w:style>
  <w:style w:type="character" w:styleId="CommentSubjectChar" w:customStyle="1">
    <w:name w:val="Comment Subject Char"/>
    <w:link w:val="CommentSubject"/>
    <w:rsid w:val="009E5FDC"/>
    <w:rPr>
      <w:b/>
      <w:bCs/>
    </w:rPr>
  </w:style>
  <w:style w:type="character" w:styleId="st" w:customStyle="1">
    <w:name w:val="st"/>
    <w:basedOn w:val="DefaultParagraphFont"/>
    <w:rsid w:val="0026429A"/>
  </w:style>
  <w:style w:type="character" w:styleId="Emphasis">
    <w:name w:val="Emphasis"/>
    <w:uiPriority w:val="20"/>
    <w:qFormat/>
    <w:rsid w:val="0026429A"/>
    <w:rPr>
      <w:i/>
      <w:iCs/>
    </w:rPr>
  </w:style>
  <w:style w:type="character" w:styleId="Strong">
    <w:name w:val="Strong"/>
    <w:uiPriority w:val="22"/>
    <w:qFormat/>
    <w:rsid w:val="00FC2DEE"/>
    <w:rPr>
      <w:b/>
      <w:bCs/>
    </w:rPr>
  </w:style>
  <w:style w:type="character" w:styleId="lrzxr" w:customStyle="1">
    <w:name w:val="lrzxr"/>
    <w:rsid w:val="00FC2DEE"/>
  </w:style>
  <w:style w:type="character" w:styleId="Heading4Char" w:customStyle="1">
    <w:name w:val="Heading 4 Char"/>
    <w:link w:val="Heading4"/>
    <w:semiHidden/>
    <w:rsid w:val="00FA0865"/>
    <w:rPr>
      <w:rFonts w:ascii="Calibri" w:hAnsi="Calibri" w:eastAsia="Times New Roman" w:cs="Times New Roman"/>
      <w:b/>
      <w:bCs/>
      <w:sz w:val="28"/>
      <w:szCs w:val="28"/>
    </w:rPr>
  </w:style>
  <w:style w:type="paragraph" w:styleId="Default" w:customStyle="1">
    <w:name w:val="Default"/>
    <w:rsid w:val="006B6ACA"/>
    <w:pPr>
      <w:autoSpaceDE w:val="0"/>
      <w:autoSpaceDN w:val="0"/>
      <w:adjustRightInd w:val="0"/>
    </w:pPr>
    <w:rPr>
      <w:rFonts w:ascii="Verdana" w:hAnsi="Verdana" w:cs="Verdana"/>
      <w:color w:val="000000"/>
      <w:sz w:val="24"/>
      <w:szCs w:val="24"/>
      <w:lang w:val="en-US" w:eastAsia="en-US"/>
    </w:rPr>
  </w:style>
  <w:style w:type="paragraph" w:styleId="Pa7" w:customStyle="1">
    <w:name w:val="Pa7"/>
    <w:basedOn w:val="Default"/>
    <w:next w:val="Default"/>
    <w:uiPriority w:val="99"/>
    <w:rsid w:val="002957B2"/>
    <w:pPr>
      <w:spacing w:line="181" w:lineRule="atLeast"/>
    </w:pPr>
    <w:rPr>
      <w:rFonts w:ascii="DIN 2014 Light" w:hAnsi="DIN 2014 Light" w:cs="Times New Roman"/>
      <w:color w:val="auto"/>
      <w:lang w:val="en-GB" w:eastAsia="en-GB"/>
    </w:rPr>
  </w:style>
  <w:style w:type="paragraph" w:styleId="Pa16" w:customStyle="1">
    <w:name w:val="Pa16"/>
    <w:basedOn w:val="Default"/>
    <w:next w:val="Default"/>
    <w:uiPriority w:val="99"/>
    <w:rsid w:val="00A277AD"/>
    <w:pPr>
      <w:spacing w:line="141" w:lineRule="atLeast"/>
    </w:pPr>
    <w:rPr>
      <w:rFonts w:ascii="DIN 2014 Light" w:hAnsi="DIN 2014 Light" w:cs="Times New Roman"/>
      <w:color w:val="auto"/>
      <w:lang w:val="en-GB" w:eastAsia="en-GB"/>
    </w:rPr>
  </w:style>
  <w:style w:type="paragraph" w:styleId="Normal1" w:customStyle="1">
    <w:name w:val="Normal1"/>
    <w:basedOn w:val="Normal"/>
    <w:rsid w:val="00CE5967"/>
    <w:pPr>
      <w:jc w:val="both"/>
    </w:pPr>
  </w:style>
  <w:style w:type="paragraph" w:styleId="list0020paragraph" w:customStyle="1">
    <w:name w:val="list_0020paragraph"/>
    <w:basedOn w:val="Normal"/>
    <w:rsid w:val="00CE5967"/>
    <w:pPr>
      <w:jc w:val="both"/>
    </w:pPr>
  </w:style>
  <w:style w:type="character" w:styleId="list0020paragraphchar" w:customStyle="1">
    <w:name w:val="list_0020paragraph__char"/>
    <w:rsid w:val="00CE5967"/>
    <w:rPr>
      <w:rFonts w:cs="Times New Roman"/>
    </w:rPr>
  </w:style>
  <w:style w:type="character" w:styleId="FollowedHyperlink">
    <w:name w:val="FollowedHyperlink"/>
    <w:rsid w:val="008A77D4"/>
    <w:rPr>
      <w:color w:val="800080"/>
      <w:u w:val="single"/>
    </w:rPr>
  </w:style>
  <w:style w:type="paragraph" w:styleId="title1" w:customStyle="1">
    <w:name w:val="title1"/>
    <w:basedOn w:val="Normal"/>
    <w:rsid w:val="00CA558F"/>
    <w:rPr>
      <w:sz w:val="27"/>
      <w:szCs w:val="27"/>
    </w:rPr>
  </w:style>
  <w:style w:type="paragraph" w:styleId="desc2" w:customStyle="1">
    <w:name w:val="desc2"/>
    <w:basedOn w:val="Normal"/>
    <w:rsid w:val="00CA558F"/>
    <w:rPr>
      <w:sz w:val="26"/>
      <w:szCs w:val="26"/>
    </w:rPr>
  </w:style>
  <w:style w:type="character" w:styleId="e24kjd" w:customStyle="1">
    <w:name w:val="e24kjd"/>
    <w:basedOn w:val="DefaultParagraphFont"/>
    <w:rsid w:val="004650CC"/>
  </w:style>
  <w:style w:type="paragraph" w:styleId="EndnoteText">
    <w:name w:val="endnote text"/>
    <w:basedOn w:val="Normal"/>
    <w:link w:val="EndnoteTextChar"/>
    <w:rsid w:val="00BF3B10"/>
    <w:rPr>
      <w:sz w:val="20"/>
      <w:szCs w:val="20"/>
    </w:rPr>
  </w:style>
  <w:style w:type="character" w:styleId="EndnoteTextChar" w:customStyle="1">
    <w:name w:val="Endnote Text Char"/>
    <w:basedOn w:val="DefaultParagraphFont"/>
    <w:link w:val="EndnoteText"/>
    <w:rsid w:val="00BF3B10"/>
  </w:style>
  <w:style w:type="character" w:styleId="EndnoteReference">
    <w:name w:val="endnote reference"/>
    <w:basedOn w:val="DefaultParagraphFont"/>
    <w:rsid w:val="00BF3B10"/>
    <w:rPr>
      <w:vertAlign w:val="superscript"/>
    </w:rPr>
  </w:style>
  <w:style w:type="character" w:styleId="labs-docsum-authors2" w:customStyle="1">
    <w:name w:val="labs-docsum-authors2"/>
    <w:basedOn w:val="DefaultParagraphFont"/>
    <w:rsid w:val="0036488D"/>
  </w:style>
  <w:style w:type="character" w:styleId="labs-docsum-journal-citation" w:customStyle="1">
    <w:name w:val="labs-docsum-journal-citation"/>
    <w:basedOn w:val="DefaultParagraphFont"/>
    <w:rsid w:val="0036488D"/>
  </w:style>
  <w:style w:type="paragraph" w:styleId="Pa5" w:customStyle="1">
    <w:name w:val="Pa5"/>
    <w:basedOn w:val="Default"/>
    <w:next w:val="Default"/>
    <w:uiPriority w:val="99"/>
    <w:rsid w:val="007C2642"/>
    <w:pPr>
      <w:spacing w:line="181" w:lineRule="atLeast"/>
    </w:pPr>
    <w:rPr>
      <w:rFonts w:ascii="DINosaur Light Italic" w:hAnsi="DINosaur Light Italic" w:cs="Times New Roman"/>
      <w:color w:val="auto"/>
      <w:lang w:val="en-GB" w:eastAsia="en-GB"/>
    </w:rPr>
  </w:style>
  <w:style w:type="character" w:styleId="A15" w:customStyle="1">
    <w:name w:val="A15"/>
    <w:uiPriority w:val="99"/>
    <w:rsid w:val="0002737D"/>
    <w:rPr>
      <w:rFonts w:cs="DINosaur Light"/>
      <w:color w:val="000000"/>
      <w:sz w:val="10"/>
      <w:szCs w:val="10"/>
      <w:u w:val="single"/>
    </w:rPr>
  </w:style>
  <w:style w:type="paragraph" w:styleId="NormalWeb">
    <w:name w:val="Normal (Web)"/>
    <w:basedOn w:val="Normal"/>
    <w:uiPriority w:val="99"/>
    <w:unhideWhenUsed/>
    <w:rsid w:val="0015667E"/>
    <w:rPr>
      <w:rFonts w:eastAsiaTheme="minorHAnsi"/>
    </w:rPr>
  </w:style>
  <w:style w:type="character" w:styleId="Mention1" w:customStyle="1">
    <w:name w:val="Mention1"/>
    <w:basedOn w:val="DefaultParagraphFont"/>
    <w:uiPriority w:val="99"/>
    <w:unhideWhenUsed/>
    <w:rPr>
      <w:color w:val="2B579A"/>
      <w:shd w:val="clear" w:color="auto" w:fill="E6E6E6"/>
    </w:rPr>
  </w:style>
  <w:style w:type="paragraph" w:styleId="Revision">
    <w:name w:val="Revision"/>
    <w:hidden/>
    <w:uiPriority w:val="99"/>
    <w:semiHidden/>
    <w:rsid w:val="00BF47AB"/>
    <w:rPr>
      <w:sz w:val="24"/>
      <w:szCs w:val="24"/>
    </w:rPr>
  </w:style>
  <w:style w:type="character" w:styleId="authors-list-item" w:customStyle="1">
    <w:name w:val="authors-list-item"/>
    <w:basedOn w:val="DefaultParagraphFont"/>
    <w:rsid w:val="00FE703A"/>
  </w:style>
  <w:style w:type="character" w:styleId="author-sup-separator" w:customStyle="1">
    <w:name w:val="author-sup-separator"/>
    <w:basedOn w:val="DefaultParagraphFont"/>
    <w:rsid w:val="00FE703A"/>
  </w:style>
  <w:style w:type="character" w:styleId="comma" w:customStyle="1">
    <w:name w:val="comma"/>
    <w:basedOn w:val="DefaultParagraphFont"/>
    <w:rsid w:val="00FE703A"/>
  </w:style>
  <w:style w:type="character" w:styleId="identifier" w:customStyle="1">
    <w:name w:val="identifier"/>
    <w:basedOn w:val="DefaultParagraphFont"/>
    <w:rsid w:val="006148C7"/>
  </w:style>
  <w:style w:type="character" w:styleId="id-label" w:customStyle="1">
    <w:name w:val="id-label"/>
    <w:basedOn w:val="DefaultParagraphFont"/>
    <w:rsid w:val="006148C7"/>
  </w:style>
  <w:style w:type="paragraph" w:styleId="xmsonormal" w:customStyle="1">
    <w:name w:val="x_msonormal"/>
    <w:basedOn w:val="Normal"/>
    <w:rsid w:val="001927AC"/>
    <w:rPr>
      <w:rFonts w:eastAsiaTheme="minorHAnsi"/>
    </w:rPr>
  </w:style>
  <w:style w:type="character" w:styleId="xnormaltextrun" w:customStyle="1">
    <w:name w:val="x_normaltextrun"/>
    <w:basedOn w:val="DefaultParagraphFont"/>
    <w:rsid w:val="00881B9D"/>
  </w:style>
  <w:style w:type="character" w:styleId="xspellingerror" w:customStyle="1">
    <w:name w:val="x_spellingerror"/>
    <w:basedOn w:val="DefaultParagraphFont"/>
    <w:rsid w:val="00881B9D"/>
  </w:style>
  <w:style w:type="character" w:styleId="xeop" w:customStyle="1">
    <w:name w:val="x_eop"/>
    <w:basedOn w:val="DefaultParagraphFont"/>
    <w:rsid w:val="00881B9D"/>
  </w:style>
  <w:style w:type="paragraph" w:styleId="xxmsolistparagraph" w:customStyle="1">
    <w:name w:val="x_xmsolistparagraph"/>
    <w:basedOn w:val="Normal"/>
    <w:rsid w:val="00B47BFB"/>
    <w:rPr>
      <w:rFonts w:ascii="Calibri" w:hAnsi="Calibri" w:cs="Calibri" w:eastAsiaTheme="minorHAnsi"/>
      <w:sz w:val="22"/>
      <w:szCs w:val="22"/>
    </w:rPr>
  </w:style>
  <w:style w:type="character" w:styleId="marknzx8wpbmh" w:customStyle="1">
    <w:name w:val="marknzx8wpbmh"/>
    <w:basedOn w:val="DefaultParagraphFont"/>
    <w:rsid w:val="00B47BFB"/>
  </w:style>
  <w:style w:type="paragraph" w:styleId="xxmsolistparagraph0" w:customStyle="1">
    <w:name w:val="x_x_msolistparagraph"/>
    <w:basedOn w:val="Normal"/>
    <w:rsid w:val="00E22DF8"/>
    <w:pPr>
      <w:spacing w:before="100" w:beforeAutospacing="1" w:after="100" w:afterAutospacing="1"/>
    </w:pPr>
    <w:rPr>
      <w:rFonts w:eastAsia="Calibri"/>
    </w:rPr>
  </w:style>
  <w:style w:type="character" w:styleId="src1" w:customStyle="1">
    <w:name w:val="src1"/>
    <w:rsid w:val="000261F9"/>
    <w:rPr>
      <w:vanish w:val="0"/>
      <w:webHidden w:val="0"/>
      <w:specVanish w:val="0"/>
    </w:rPr>
  </w:style>
  <w:style w:type="paragraph" w:styleId="xxxmsonormal" w:customStyle="1">
    <w:name w:val="x_xxmsonormal"/>
    <w:basedOn w:val="Normal"/>
    <w:rsid w:val="00115F88"/>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3072">
      <w:bodyDiv w:val="1"/>
      <w:marLeft w:val="0"/>
      <w:marRight w:val="0"/>
      <w:marTop w:val="0"/>
      <w:marBottom w:val="0"/>
      <w:divBdr>
        <w:top w:val="none" w:sz="0" w:space="0" w:color="auto"/>
        <w:left w:val="none" w:sz="0" w:space="0" w:color="auto"/>
        <w:bottom w:val="none" w:sz="0" w:space="0" w:color="auto"/>
        <w:right w:val="none" w:sz="0" w:space="0" w:color="auto"/>
      </w:divBdr>
    </w:div>
    <w:div w:id="61607122">
      <w:bodyDiv w:val="1"/>
      <w:marLeft w:val="0"/>
      <w:marRight w:val="0"/>
      <w:marTop w:val="0"/>
      <w:marBottom w:val="0"/>
      <w:divBdr>
        <w:top w:val="none" w:sz="0" w:space="0" w:color="auto"/>
        <w:left w:val="none" w:sz="0" w:space="0" w:color="auto"/>
        <w:bottom w:val="none" w:sz="0" w:space="0" w:color="auto"/>
        <w:right w:val="none" w:sz="0" w:space="0" w:color="auto"/>
      </w:divBdr>
    </w:div>
    <w:div w:id="98448773">
      <w:bodyDiv w:val="1"/>
      <w:marLeft w:val="0"/>
      <w:marRight w:val="0"/>
      <w:marTop w:val="0"/>
      <w:marBottom w:val="0"/>
      <w:divBdr>
        <w:top w:val="none" w:sz="0" w:space="0" w:color="auto"/>
        <w:left w:val="none" w:sz="0" w:space="0" w:color="auto"/>
        <w:bottom w:val="none" w:sz="0" w:space="0" w:color="auto"/>
        <w:right w:val="none" w:sz="0" w:space="0" w:color="auto"/>
      </w:divBdr>
    </w:div>
    <w:div w:id="107240256">
      <w:bodyDiv w:val="1"/>
      <w:marLeft w:val="0"/>
      <w:marRight w:val="0"/>
      <w:marTop w:val="0"/>
      <w:marBottom w:val="0"/>
      <w:divBdr>
        <w:top w:val="none" w:sz="0" w:space="0" w:color="auto"/>
        <w:left w:val="none" w:sz="0" w:space="0" w:color="auto"/>
        <w:bottom w:val="none" w:sz="0" w:space="0" w:color="auto"/>
        <w:right w:val="none" w:sz="0" w:space="0" w:color="auto"/>
      </w:divBdr>
      <w:divsChild>
        <w:div w:id="1232885606">
          <w:marLeft w:val="0"/>
          <w:marRight w:val="0"/>
          <w:marTop w:val="0"/>
          <w:marBottom w:val="0"/>
          <w:divBdr>
            <w:top w:val="none" w:sz="0" w:space="0" w:color="auto"/>
            <w:left w:val="none" w:sz="0" w:space="0" w:color="auto"/>
            <w:bottom w:val="none" w:sz="0" w:space="0" w:color="auto"/>
            <w:right w:val="none" w:sz="0" w:space="0" w:color="auto"/>
          </w:divBdr>
          <w:divsChild>
            <w:div w:id="82727780">
              <w:marLeft w:val="0"/>
              <w:marRight w:val="0"/>
              <w:marTop w:val="0"/>
              <w:marBottom w:val="0"/>
              <w:divBdr>
                <w:top w:val="none" w:sz="0" w:space="0" w:color="auto"/>
                <w:left w:val="none" w:sz="0" w:space="0" w:color="auto"/>
                <w:bottom w:val="none" w:sz="0" w:space="0" w:color="auto"/>
                <w:right w:val="none" w:sz="0" w:space="0" w:color="auto"/>
              </w:divBdr>
              <w:divsChild>
                <w:div w:id="705520924">
                  <w:marLeft w:val="0"/>
                  <w:marRight w:val="0"/>
                  <w:marTop w:val="0"/>
                  <w:marBottom w:val="0"/>
                  <w:divBdr>
                    <w:top w:val="none" w:sz="0" w:space="0" w:color="auto"/>
                    <w:left w:val="none" w:sz="0" w:space="0" w:color="auto"/>
                    <w:bottom w:val="none" w:sz="0" w:space="0" w:color="auto"/>
                    <w:right w:val="none" w:sz="0" w:space="0" w:color="auto"/>
                  </w:divBdr>
                  <w:divsChild>
                    <w:div w:id="6177604">
                      <w:marLeft w:val="0"/>
                      <w:marRight w:val="0"/>
                      <w:marTop w:val="0"/>
                      <w:marBottom w:val="0"/>
                      <w:divBdr>
                        <w:top w:val="none" w:sz="0" w:space="0" w:color="auto"/>
                        <w:left w:val="none" w:sz="0" w:space="0" w:color="auto"/>
                        <w:bottom w:val="none" w:sz="0" w:space="0" w:color="auto"/>
                        <w:right w:val="none" w:sz="0" w:space="0" w:color="auto"/>
                      </w:divBdr>
                      <w:divsChild>
                        <w:div w:id="909272741">
                          <w:marLeft w:val="0"/>
                          <w:marRight w:val="0"/>
                          <w:marTop w:val="0"/>
                          <w:marBottom w:val="0"/>
                          <w:divBdr>
                            <w:top w:val="none" w:sz="0" w:space="0" w:color="auto"/>
                            <w:left w:val="none" w:sz="0" w:space="0" w:color="auto"/>
                            <w:bottom w:val="none" w:sz="0" w:space="0" w:color="auto"/>
                            <w:right w:val="none" w:sz="0" w:space="0" w:color="auto"/>
                          </w:divBdr>
                          <w:divsChild>
                            <w:div w:id="1913193063">
                              <w:marLeft w:val="0"/>
                              <w:marRight w:val="0"/>
                              <w:marTop w:val="0"/>
                              <w:marBottom w:val="0"/>
                              <w:divBdr>
                                <w:top w:val="none" w:sz="0" w:space="0" w:color="auto"/>
                                <w:left w:val="none" w:sz="0" w:space="0" w:color="auto"/>
                                <w:bottom w:val="none" w:sz="0" w:space="0" w:color="auto"/>
                                <w:right w:val="none" w:sz="0" w:space="0" w:color="auto"/>
                              </w:divBdr>
                              <w:divsChild>
                                <w:div w:id="33688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364416">
      <w:bodyDiv w:val="1"/>
      <w:marLeft w:val="0"/>
      <w:marRight w:val="0"/>
      <w:marTop w:val="0"/>
      <w:marBottom w:val="0"/>
      <w:divBdr>
        <w:top w:val="none" w:sz="0" w:space="0" w:color="auto"/>
        <w:left w:val="none" w:sz="0" w:space="0" w:color="auto"/>
        <w:bottom w:val="none" w:sz="0" w:space="0" w:color="auto"/>
        <w:right w:val="none" w:sz="0" w:space="0" w:color="auto"/>
      </w:divBdr>
    </w:div>
    <w:div w:id="147789337">
      <w:bodyDiv w:val="1"/>
      <w:marLeft w:val="0"/>
      <w:marRight w:val="0"/>
      <w:marTop w:val="0"/>
      <w:marBottom w:val="0"/>
      <w:divBdr>
        <w:top w:val="none" w:sz="0" w:space="0" w:color="auto"/>
        <w:left w:val="none" w:sz="0" w:space="0" w:color="auto"/>
        <w:bottom w:val="none" w:sz="0" w:space="0" w:color="auto"/>
        <w:right w:val="none" w:sz="0" w:space="0" w:color="auto"/>
      </w:divBdr>
    </w:div>
    <w:div w:id="150798455">
      <w:bodyDiv w:val="1"/>
      <w:marLeft w:val="0"/>
      <w:marRight w:val="0"/>
      <w:marTop w:val="0"/>
      <w:marBottom w:val="0"/>
      <w:divBdr>
        <w:top w:val="none" w:sz="0" w:space="0" w:color="auto"/>
        <w:left w:val="none" w:sz="0" w:space="0" w:color="auto"/>
        <w:bottom w:val="none" w:sz="0" w:space="0" w:color="auto"/>
        <w:right w:val="none" w:sz="0" w:space="0" w:color="auto"/>
      </w:divBdr>
    </w:div>
    <w:div w:id="186725338">
      <w:bodyDiv w:val="1"/>
      <w:marLeft w:val="0"/>
      <w:marRight w:val="0"/>
      <w:marTop w:val="0"/>
      <w:marBottom w:val="0"/>
      <w:divBdr>
        <w:top w:val="none" w:sz="0" w:space="0" w:color="auto"/>
        <w:left w:val="none" w:sz="0" w:space="0" w:color="auto"/>
        <w:bottom w:val="none" w:sz="0" w:space="0" w:color="auto"/>
        <w:right w:val="none" w:sz="0" w:space="0" w:color="auto"/>
      </w:divBdr>
    </w:div>
    <w:div w:id="204412419">
      <w:bodyDiv w:val="1"/>
      <w:marLeft w:val="0"/>
      <w:marRight w:val="0"/>
      <w:marTop w:val="0"/>
      <w:marBottom w:val="0"/>
      <w:divBdr>
        <w:top w:val="none" w:sz="0" w:space="0" w:color="auto"/>
        <w:left w:val="none" w:sz="0" w:space="0" w:color="auto"/>
        <w:bottom w:val="none" w:sz="0" w:space="0" w:color="auto"/>
        <w:right w:val="none" w:sz="0" w:space="0" w:color="auto"/>
      </w:divBdr>
      <w:divsChild>
        <w:div w:id="131219167">
          <w:marLeft w:val="0"/>
          <w:marRight w:val="0"/>
          <w:marTop w:val="0"/>
          <w:marBottom w:val="0"/>
          <w:divBdr>
            <w:top w:val="none" w:sz="0" w:space="0" w:color="auto"/>
            <w:left w:val="none" w:sz="0" w:space="0" w:color="auto"/>
            <w:bottom w:val="none" w:sz="0" w:space="0" w:color="auto"/>
            <w:right w:val="none" w:sz="0" w:space="0" w:color="auto"/>
          </w:divBdr>
          <w:divsChild>
            <w:div w:id="710033453">
              <w:marLeft w:val="0"/>
              <w:marRight w:val="0"/>
              <w:marTop w:val="0"/>
              <w:marBottom w:val="0"/>
              <w:divBdr>
                <w:top w:val="none" w:sz="0" w:space="0" w:color="auto"/>
                <w:left w:val="none" w:sz="0" w:space="0" w:color="auto"/>
                <w:bottom w:val="none" w:sz="0" w:space="0" w:color="auto"/>
                <w:right w:val="none" w:sz="0" w:space="0" w:color="auto"/>
              </w:divBdr>
              <w:divsChild>
                <w:div w:id="741371896">
                  <w:marLeft w:val="0"/>
                  <w:marRight w:val="0"/>
                  <w:marTop w:val="0"/>
                  <w:marBottom w:val="0"/>
                  <w:divBdr>
                    <w:top w:val="none" w:sz="0" w:space="0" w:color="auto"/>
                    <w:left w:val="none" w:sz="0" w:space="0" w:color="auto"/>
                    <w:bottom w:val="none" w:sz="0" w:space="0" w:color="auto"/>
                    <w:right w:val="none" w:sz="0" w:space="0" w:color="auto"/>
                  </w:divBdr>
                  <w:divsChild>
                    <w:div w:id="327943109">
                      <w:marLeft w:val="0"/>
                      <w:marRight w:val="0"/>
                      <w:marTop w:val="0"/>
                      <w:marBottom w:val="0"/>
                      <w:divBdr>
                        <w:top w:val="none" w:sz="0" w:space="0" w:color="auto"/>
                        <w:left w:val="none" w:sz="0" w:space="0" w:color="auto"/>
                        <w:bottom w:val="none" w:sz="0" w:space="0" w:color="auto"/>
                        <w:right w:val="none" w:sz="0" w:space="0" w:color="auto"/>
                      </w:divBdr>
                      <w:divsChild>
                        <w:div w:id="1862040839">
                          <w:marLeft w:val="0"/>
                          <w:marRight w:val="0"/>
                          <w:marTop w:val="0"/>
                          <w:marBottom w:val="0"/>
                          <w:divBdr>
                            <w:top w:val="none" w:sz="0" w:space="0" w:color="auto"/>
                            <w:left w:val="none" w:sz="0" w:space="0" w:color="auto"/>
                            <w:bottom w:val="none" w:sz="0" w:space="0" w:color="auto"/>
                            <w:right w:val="none" w:sz="0" w:space="0" w:color="auto"/>
                          </w:divBdr>
                          <w:divsChild>
                            <w:div w:id="566963263">
                              <w:marLeft w:val="0"/>
                              <w:marRight w:val="0"/>
                              <w:marTop w:val="0"/>
                              <w:marBottom w:val="0"/>
                              <w:divBdr>
                                <w:top w:val="none" w:sz="0" w:space="0" w:color="auto"/>
                                <w:left w:val="none" w:sz="0" w:space="0" w:color="auto"/>
                                <w:bottom w:val="none" w:sz="0" w:space="0" w:color="auto"/>
                                <w:right w:val="none" w:sz="0" w:space="0" w:color="auto"/>
                              </w:divBdr>
                              <w:divsChild>
                                <w:div w:id="91377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424822">
      <w:bodyDiv w:val="1"/>
      <w:marLeft w:val="0"/>
      <w:marRight w:val="0"/>
      <w:marTop w:val="0"/>
      <w:marBottom w:val="0"/>
      <w:divBdr>
        <w:top w:val="none" w:sz="0" w:space="0" w:color="auto"/>
        <w:left w:val="none" w:sz="0" w:space="0" w:color="auto"/>
        <w:bottom w:val="none" w:sz="0" w:space="0" w:color="auto"/>
        <w:right w:val="none" w:sz="0" w:space="0" w:color="auto"/>
      </w:divBdr>
    </w:div>
    <w:div w:id="227427710">
      <w:bodyDiv w:val="1"/>
      <w:marLeft w:val="0"/>
      <w:marRight w:val="0"/>
      <w:marTop w:val="0"/>
      <w:marBottom w:val="0"/>
      <w:divBdr>
        <w:top w:val="none" w:sz="0" w:space="0" w:color="auto"/>
        <w:left w:val="none" w:sz="0" w:space="0" w:color="auto"/>
        <w:bottom w:val="none" w:sz="0" w:space="0" w:color="auto"/>
        <w:right w:val="none" w:sz="0" w:space="0" w:color="auto"/>
      </w:divBdr>
    </w:div>
    <w:div w:id="228537883">
      <w:bodyDiv w:val="1"/>
      <w:marLeft w:val="0"/>
      <w:marRight w:val="0"/>
      <w:marTop w:val="0"/>
      <w:marBottom w:val="0"/>
      <w:divBdr>
        <w:top w:val="none" w:sz="0" w:space="0" w:color="auto"/>
        <w:left w:val="none" w:sz="0" w:space="0" w:color="auto"/>
        <w:bottom w:val="none" w:sz="0" w:space="0" w:color="auto"/>
        <w:right w:val="none" w:sz="0" w:space="0" w:color="auto"/>
      </w:divBdr>
    </w:div>
    <w:div w:id="232590913">
      <w:bodyDiv w:val="1"/>
      <w:marLeft w:val="0"/>
      <w:marRight w:val="0"/>
      <w:marTop w:val="0"/>
      <w:marBottom w:val="0"/>
      <w:divBdr>
        <w:top w:val="none" w:sz="0" w:space="0" w:color="auto"/>
        <w:left w:val="none" w:sz="0" w:space="0" w:color="auto"/>
        <w:bottom w:val="none" w:sz="0" w:space="0" w:color="auto"/>
        <w:right w:val="none" w:sz="0" w:space="0" w:color="auto"/>
      </w:divBdr>
    </w:div>
    <w:div w:id="253519966">
      <w:bodyDiv w:val="1"/>
      <w:marLeft w:val="0"/>
      <w:marRight w:val="0"/>
      <w:marTop w:val="0"/>
      <w:marBottom w:val="0"/>
      <w:divBdr>
        <w:top w:val="none" w:sz="0" w:space="0" w:color="auto"/>
        <w:left w:val="none" w:sz="0" w:space="0" w:color="auto"/>
        <w:bottom w:val="none" w:sz="0" w:space="0" w:color="auto"/>
        <w:right w:val="none" w:sz="0" w:space="0" w:color="auto"/>
      </w:divBdr>
    </w:div>
    <w:div w:id="267321538">
      <w:bodyDiv w:val="1"/>
      <w:marLeft w:val="0"/>
      <w:marRight w:val="0"/>
      <w:marTop w:val="0"/>
      <w:marBottom w:val="0"/>
      <w:divBdr>
        <w:top w:val="none" w:sz="0" w:space="0" w:color="auto"/>
        <w:left w:val="none" w:sz="0" w:space="0" w:color="auto"/>
        <w:bottom w:val="none" w:sz="0" w:space="0" w:color="auto"/>
        <w:right w:val="none" w:sz="0" w:space="0" w:color="auto"/>
      </w:divBdr>
    </w:div>
    <w:div w:id="278924779">
      <w:bodyDiv w:val="1"/>
      <w:marLeft w:val="0"/>
      <w:marRight w:val="0"/>
      <w:marTop w:val="0"/>
      <w:marBottom w:val="0"/>
      <w:divBdr>
        <w:top w:val="none" w:sz="0" w:space="0" w:color="auto"/>
        <w:left w:val="none" w:sz="0" w:space="0" w:color="auto"/>
        <w:bottom w:val="none" w:sz="0" w:space="0" w:color="auto"/>
        <w:right w:val="none" w:sz="0" w:space="0" w:color="auto"/>
      </w:divBdr>
    </w:div>
    <w:div w:id="301422266">
      <w:bodyDiv w:val="1"/>
      <w:marLeft w:val="0"/>
      <w:marRight w:val="0"/>
      <w:marTop w:val="0"/>
      <w:marBottom w:val="0"/>
      <w:divBdr>
        <w:top w:val="none" w:sz="0" w:space="0" w:color="auto"/>
        <w:left w:val="none" w:sz="0" w:space="0" w:color="auto"/>
        <w:bottom w:val="none" w:sz="0" w:space="0" w:color="auto"/>
        <w:right w:val="none" w:sz="0" w:space="0" w:color="auto"/>
      </w:divBdr>
    </w:div>
    <w:div w:id="313995990">
      <w:bodyDiv w:val="1"/>
      <w:marLeft w:val="0"/>
      <w:marRight w:val="0"/>
      <w:marTop w:val="0"/>
      <w:marBottom w:val="0"/>
      <w:divBdr>
        <w:top w:val="none" w:sz="0" w:space="0" w:color="auto"/>
        <w:left w:val="none" w:sz="0" w:space="0" w:color="auto"/>
        <w:bottom w:val="none" w:sz="0" w:space="0" w:color="auto"/>
        <w:right w:val="none" w:sz="0" w:space="0" w:color="auto"/>
      </w:divBdr>
    </w:div>
    <w:div w:id="320548572">
      <w:bodyDiv w:val="1"/>
      <w:marLeft w:val="0"/>
      <w:marRight w:val="0"/>
      <w:marTop w:val="0"/>
      <w:marBottom w:val="0"/>
      <w:divBdr>
        <w:top w:val="none" w:sz="0" w:space="0" w:color="auto"/>
        <w:left w:val="none" w:sz="0" w:space="0" w:color="auto"/>
        <w:bottom w:val="none" w:sz="0" w:space="0" w:color="auto"/>
        <w:right w:val="none" w:sz="0" w:space="0" w:color="auto"/>
      </w:divBdr>
    </w:div>
    <w:div w:id="335108582">
      <w:bodyDiv w:val="1"/>
      <w:marLeft w:val="0"/>
      <w:marRight w:val="0"/>
      <w:marTop w:val="0"/>
      <w:marBottom w:val="0"/>
      <w:divBdr>
        <w:top w:val="none" w:sz="0" w:space="0" w:color="auto"/>
        <w:left w:val="none" w:sz="0" w:space="0" w:color="auto"/>
        <w:bottom w:val="none" w:sz="0" w:space="0" w:color="auto"/>
        <w:right w:val="none" w:sz="0" w:space="0" w:color="auto"/>
      </w:divBdr>
    </w:div>
    <w:div w:id="361177050">
      <w:bodyDiv w:val="1"/>
      <w:marLeft w:val="0"/>
      <w:marRight w:val="0"/>
      <w:marTop w:val="0"/>
      <w:marBottom w:val="0"/>
      <w:divBdr>
        <w:top w:val="none" w:sz="0" w:space="0" w:color="auto"/>
        <w:left w:val="none" w:sz="0" w:space="0" w:color="auto"/>
        <w:bottom w:val="none" w:sz="0" w:space="0" w:color="auto"/>
        <w:right w:val="none" w:sz="0" w:space="0" w:color="auto"/>
      </w:divBdr>
      <w:divsChild>
        <w:div w:id="1826778270">
          <w:marLeft w:val="0"/>
          <w:marRight w:val="0"/>
          <w:marTop w:val="0"/>
          <w:marBottom w:val="0"/>
          <w:divBdr>
            <w:top w:val="none" w:sz="0" w:space="0" w:color="auto"/>
            <w:left w:val="none" w:sz="0" w:space="0" w:color="auto"/>
            <w:bottom w:val="none" w:sz="0" w:space="0" w:color="auto"/>
            <w:right w:val="none" w:sz="0" w:space="0" w:color="auto"/>
          </w:divBdr>
          <w:divsChild>
            <w:div w:id="186556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14276">
      <w:bodyDiv w:val="1"/>
      <w:marLeft w:val="0"/>
      <w:marRight w:val="0"/>
      <w:marTop w:val="0"/>
      <w:marBottom w:val="0"/>
      <w:divBdr>
        <w:top w:val="none" w:sz="0" w:space="0" w:color="auto"/>
        <w:left w:val="none" w:sz="0" w:space="0" w:color="auto"/>
        <w:bottom w:val="none" w:sz="0" w:space="0" w:color="auto"/>
        <w:right w:val="none" w:sz="0" w:space="0" w:color="auto"/>
      </w:divBdr>
    </w:div>
    <w:div w:id="433478762">
      <w:bodyDiv w:val="1"/>
      <w:marLeft w:val="0"/>
      <w:marRight w:val="0"/>
      <w:marTop w:val="0"/>
      <w:marBottom w:val="0"/>
      <w:divBdr>
        <w:top w:val="none" w:sz="0" w:space="0" w:color="auto"/>
        <w:left w:val="none" w:sz="0" w:space="0" w:color="auto"/>
        <w:bottom w:val="none" w:sz="0" w:space="0" w:color="auto"/>
        <w:right w:val="none" w:sz="0" w:space="0" w:color="auto"/>
      </w:divBdr>
    </w:div>
    <w:div w:id="452209010">
      <w:bodyDiv w:val="1"/>
      <w:marLeft w:val="0"/>
      <w:marRight w:val="0"/>
      <w:marTop w:val="0"/>
      <w:marBottom w:val="0"/>
      <w:divBdr>
        <w:top w:val="none" w:sz="0" w:space="0" w:color="auto"/>
        <w:left w:val="none" w:sz="0" w:space="0" w:color="auto"/>
        <w:bottom w:val="none" w:sz="0" w:space="0" w:color="auto"/>
        <w:right w:val="none" w:sz="0" w:space="0" w:color="auto"/>
      </w:divBdr>
    </w:div>
    <w:div w:id="453212105">
      <w:bodyDiv w:val="1"/>
      <w:marLeft w:val="0"/>
      <w:marRight w:val="0"/>
      <w:marTop w:val="0"/>
      <w:marBottom w:val="0"/>
      <w:divBdr>
        <w:top w:val="none" w:sz="0" w:space="0" w:color="auto"/>
        <w:left w:val="none" w:sz="0" w:space="0" w:color="auto"/>
        <w:bottom w:val="none" w:sz="0" w:space="0" w:color="auto"/>
        <w:right w:val="none" w:sz="0" w:space="0" w:color="auto"/>
      </w:divBdr>
      <w:divsChild>
        <w:div w:id="1339699928">
          <w:marLeft w:val="0"/>
          <w:marRight w:val="0"/>
          <w:marTop w:val="0"/>
          <w:marBottom w:val="0"/>
          <w:divBdr>
            <w:top w:val="none" w:sz="0" w:space="0" w:color="auto"/>
            <w:left w:val="none" w:sz="0" w:space="0" w:color="auto"/>
            <w:bottom w:val="none" w:sz="0" w:space="0" w:color="auto"/>
            <w:right w:val="none" w:sz="0" w:space="0" w:color="auto"/>
          </w:divBdr>
          <w:divsChild>
            <w:div w:id="124645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915737">
      <w:bodyDiv w:val="1"/>
      <w:marLeft w:val="0"/>
      <w:marRight w:val="0"/>
      <w:marTop w:val="0"/>
      <w:marBottom w:val="0"/>
      <w:divBdr>
        <w:top w:val="none" w:sz="0" w:space="0" w:color="auto"/>
        <w:left w:val="none" w:sz="0" w:space="0" w:color="auto"/>
        <w:bottom w:val="none" w:sz="0" w:space="0" w:color="auto"/>
        <w:right w:val="none" w:sz="0" w:space="0" w:color="auto"/>
      </w:divBdr>
    </w:div>
    <w:div w:id="473792114">
      <w:bodyDiv w:val="1"/>
      <w:marLeft w:val="0"/>
      <w:marRight w:val="0"/>
      <w:marTop w:val="0"/>
      <w:marBottom w:val="0"/>
      <w:divBdr>
        <w:top w:val="none" w:sz="0" w:space="0" w:color="auto"/>
        <w:left w:val="none" w:sz="0" w:space="0" w:color="auto"/>
        <w:bottom w:val="none" w:sz="0" w:space="0" w:color="auto"/>
        <w:right w:val="none" w:sz="0" w:space="0" w:color="auto"/>
      </w:divBdr>
    </w:div>
    <w:div w:id="485123963">
      <w:bodyDiv w:val="1"/>
      <w:marLeft w:val="0"/>
      <w:marRight w:val="0"/>
      <w:marTop w:val="0"/>
      <w:marBottom w:val="0"/>
      <w:divBdr>
        <w:top w:val="none" w:sz="0" w:space="0" w:color="auto"/>
        <w:left w:val="none" w:sz="0" w:space="0" w:color="auto"/>
        <w:bottom w:val="none" w:sz="0" w:space="0" w:color="auto"/>
        <w:right w:val="none" w:sz="0" w:space="0" w:color="auto"/>
      </w:divBdr>
    </w:div>
    <w:div w:id="498813559">
      <w:bodyDiv w:val="1"/>
      <w:marLeft w:val="0"/>
      <w:marRight w:val="0"/>
      <w:marTop w:val="0"/>
      <w:marBottom w:val="0"/>
      <w:divBdr>
        <w:top w:val="none" w:sz="0" w:space="0" w:color="auto"/>
        <w:left w:val="none" w:sz="0" w:space="0" w:color="auto"/>
        <w:bottom w:val="none" w:sz="0" w:space="0" w:color="auto"/>
        <w:right w:val="none" w:sz="0" w:space="0" w:color="auto"/>
      </w:divBdr>
    </w:div>
    <w:div w:id="524754676">
      <w:bodyDiv w:val="1"/>
      <w:marLeft w:val="0"/>
      <w:marRight w:val="0"/>
      <w:marTop w:val="0"/>
      <w:marBottom w:val="0"/>
      <w:divBdr>
        <w:top w:val="none" w:sz="0" w:space="0" w:color="auto"/>
        <w:left w:val="none" w:sz="0" w:space="0" w:color="auto"/>
        <w:bottom w:val="none" w:sz="0" w:space="0" w:color="auto"/>
        <w:right w:val="none" w:sz="0" w:space="0" w:color="auto"/>
      </w:divBdr>
      <w:divsChild>
        <w:div w:id="634144653">
          <w:marLeft w:val="0"/>
          <w:marRight w:val="0"/>
          <w:marTop w:val="0"/>
          <w:marBottom w:val="0"/>
          <w:divBdr>
            <w:top w:val="none" w:sz="0" w:space="0" w:color="auto"/>
            <w:left w:val="none" w:sz="0" w:space="0" w:color="auto"/>
            <w:bottom w:val="none" w:sz="0" w:space="0" w:color="auto"/>
            <w:right w:val="none" w:sz="0" w:space="0" w:color="auto"/>
          </w:divBdr>
        </w:div>
        <w:div w:id="391465644">
          <w:marLeft w:val="0"/>
          <w:marRight w:val="0"/>
          <w:marTop w:val="0"/>
          <w:marBottom w:val="0"/>
          <w:divBdr>
            <w:top w:val="none" w:sz="0" w:space="0" w:color="auto"/>
            <w:left w:val="none" w:sz="0" w:space="0" w:color="auto"/>
            <w:bottom w:val="none" w:sz="0" w:space="0" w:color="auto"/>
            <w:right w:val="none" w:sz="0" w:space="0" w:color="auto"/>
          </w:divBdr>
        </w:div>
        <w:div w:id="1440566458">
          <w:marLeft w:val="0"/>
          <w:marRight w:val="0"/>
          <w:marTop w:val="0"/>
          <w:marBottom w:val="0"/>
          <w:divBdr>
            <w:top w:val="none" w:sz="0" w:space="0" w:color="auto"/>
            <w:left w:val="none" w:sz="0" w:space="0" w:color="auto"/>
            <w:bottom w:val="none" w:sz="0" w:space="0" w:color="auto"/>
            <w:right w:val="none" w:sz="0" w:space="0" w:color="auto"/>
          </w:divBdr>
        </w:div>
      </w:divsChild>
    </w:div>
    <w:div w:id="525339137">
      <w:bodyDiv w:val="1"/>
      <w:marLeft w:val="0"/>
      <w:marRight w:val="0"/>
      <w:marTop w:val="0"/>
      <w:marBottom w:val="0"/>
      <w:divBdr>
        <w:top w:val="none" w:sz="0" w:space="0" w:color="auto"/>
        <w:left w:val="none" w:sz="0" w:space="0" w:color="auto"/>
        <w:bottom w:val="none" w:sz="0" w:space="0" w:color="auto"/>
        <w:right w:val="none" w:sz="0" w:space="0" w:color="auto"/>
      </w:divBdr>
      <w:divsChild>
        <w:div w:id="1801876492">
          <w:marLeft w:val="0"/>
          <w:marRight w:val="0"/>
          <w:marTop w:val="0"/>
          <w:marBottom w:val="0"/>
          <w:divBdr>
            <w:top w:val="none" w:sz="0" w:space="0" w:color="auto"/>
            <w:left w:val="none" w:sz="0" w:space="0" w:color="auto"/>
            <w:bottom w:val="none" w:sz="0" w:space="0" w:color="auto"/>
            <w:right w:val="none" w:sz="0" w:space="0" w:color="auto"/>
          </w:divBdr>
          <w:divsChild>
            <w:div w:id="1641350517">
              <w:marLeft w:val="0"/>
              <w:marRight w:val="0"/>
              <w:marTop w:val="0"/>
              <w:marBottom w:val="0"/>
              <w:divBdr>
                <w:top w:val="none" w:sz="0" w:space="0" w:color="auto"/>
                <w:left w:val="none" w:sz="0" w:space="0" w:color="auto"/>
                <w:bottom w:val="none" w:sz="0" w:space="0" w:color="auto"/>
                <w:right w:val="none" w:sz="0" w:space="0" w:color="auto"/>
              </w:divBdr>
              <w:divsChild>
                <w:div w:id="1505314693">
                  <w:marLeft w:val="0"/>
                  <w:marRight w:val="0"/>
                  <w:marTop w:val="0"/>
                  <w:marBottom w:val="0"/>
                  <w:divBdr>
                    <w:top w:val="none" w:sz="0" w:space="0" w:color="auto"/>
                    <w:left w:val="none" w:sz="0" w:space="0" w:color="auto"/>
                    <w:bottom w:val="none" w:sz="0" w:space="0" w:color="auto"/>
                    <w:right w:val="none" w:sz="0" w:space="0" w:color="auto"/>
                  </w:divBdr>
                  <w:divsChild>
                    <w:div w:id="663977418">
                      <w:marLeft w:val="0"/>
                      <w:marRight w:val="0"/>
                      <w:marTop w:val="0"/>
                      <w:marBottom w:val="0"/>
                      <w:divBdr>
                        <w:top w:val="none" w:sz="0" w:space="0" w:color="auto"/>
                        <w:left w:val="none" w:sz="0" w:space="0" w:color="auto"/>
                        <w:bottom w:val="none" w:sz="0" w:space="0" w:color="auto"/>
                        <w:right w:val="none" w:sz="0" w:space="0" w:color="auto"/>
                      </w:divBdr>
                      <w:divsChild>
                        <w:div w:id="922370674">
                          <w:marLeft w:val="0"/>
                          <w:marRight w:val="0"/>
                          <w:marTop w:val="0"/>
                          <w:marBottom w:val="0"/>
                          <w:divBdr>
                            <w:top w:val="none" w:sz="0" w:space="0" w:color="auto"/>
                            <w:left w:val="none" w:sz="0" w:space="0" w:color="auto"/>
                            <w:bottom w:val="none" w:sz="0" w:space="0" w:color="auto"/>
                            <w:right w:val="none" w:sz="0" w:space="0" w:color="auto"/>
                          </w:divBdr>
                          <w:divsChild>
                            <w:div w:id="2018458089">
                              <w:marLeft w:val="0"/>
                              <w:marRight w:val="0"/>
                              <w:marTop w:val="0"/>
                              <w:marBottom w:val="0"/>
                              <w:divBdr>
                                <w:top w:val="none" w:sz="0" w:space="0" w:color="auto"/>
                                <w:left w:val="none" w:sz="0" w:space="0" w:color="auto"/>
                                <w:bottom w:val="none" w:sz="0" w:space="0" w:color="auto"/>
                                <w:right w:val="none" w:sz="0" w:space="0" w:color="auto"/>
                              </w:divBdr>
                              <w:divsChild>
                                <w:div w:id="37146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5364004">
      <w:bodyDiv w:val="1"/>
      <w:marLeft w:val="0"/>
      <w:marRight w:val="0"/>
      <w:marTop w:val="0"/>
      <w:marBottom w:val="0"/>
      <w:divBdr>
        <w:top w:val="none" w:sz="0" w:space="0" w:color="auto"/>
        <w:left w:val="none" w:sz="0" w:space="0" w:color="auto"/>
        <w:bottom w:val="none" w:sz="0" w:space="0" w:color="auto"/>
        <w:right w:val="none" w:sz="0" w:space="0" w:color="auto"/>
      </w:divBdr>
    </w:div>
    <w:div w:id="585964120">
      <w:bodyDiv w:val="1"/>
      <w:marLeft w:val="0"/>
      <w:marRight w:val="0"/>
      <w:marTop w:val="0"/>
      <w:marBottom w:val="0"/>
      <w:divBdr>
        <w:top w:val="none" w:sz="0" w:space="0" w:color="auto"/>
        <w:left w:val="none" w:sz="0" w:space="0" w:color="auto"/>
        <w:bottom w:val="none" w:sz="0" w:space="0" w:color="auto"/>
        <w:right w:val="none" w:sz="0" w:space="0" w:color="auto"/>
      </w:divBdr>
      <w:divsChild>
        <w:div w:id="1131630915">
          <w:marLeft w:val="0"/>
          <w:marRight w:val="0"/>
          <w:marTop w:val="0"/>
          <w:marBottom w:val="0"/>
          <w:divBdr>
            <w:top w:val="none" w:sz="0" w:space="0" w:color="auto"/>
            <w:left w:val="none" w:sz="0" w:space="0" w:color="auto"/>
            <w:bottom w:val="none" w:sz="0" w:space="0" w:color="auto"/>
            <w:right w:val="none" w:sz="0" w:space="0" w:color="auto"/>
          </w:divBdr>
          <w:divsChild>
            <w:div w:id="1210804330">
              <w:marLeft w:val="0"/>
              <w:marRight w:val="0"/>
              <w:marTop w:val="0"/>
              <w:marBottom w:val="0"/>
              <w:divBdr>
                <w:top w:val="none" w:sz="0" w:space="0" w:color="auto"/>
                <w:left w:val="none" w:sz="0" w:space="0" w:color="auto"/>
                <w:bottom w:val="none" w:sz="0" w:space="0" w:color="auto"/>
                <w:right w:val="none" w:sz="0" w:space="0" w:color="auto"/>
              </w:divBdr>
              <w:divsChild>
                <w:div w:id="1714885872">
                  <w:marLeft w:val="0"/>
                  <w:marRight w:val="0"/>
                  <w:marTop w:val="0"/>
                  <w:marBottom w:val="0"/>
                  <w:divBdr>
                    <w:top w:val="none" w:sz="0" w:space="0" w:color="auto"/>
                    <w:left w:val="none" w:sz="0" w:space="0" w:color="auto"/>
                    <w:bottom w:val="none" w:sz="0" w:space="0" w:color="auto"/>
                    <w:right w:val="none" w:sz="0" w:space="0" w:color="auto"/>
                  </w:divBdr>
                  <w:divsChild>
                    <w:div w:id="1109355170">
                      <w:marLeft w:val="0"/>
                      <w:marRight w:val="0"/>
                      <w:marTop w:val="0"/>
                      <w:marBottom w:val="0"/>
                      <w:divBdr>
                        <w:top w:val="none" w:sz="0" w:space="0" w:color="auto"/>
                        <w:left w:val="none" w:sz="0" w:space="0" w:color="auto"/>
                        <w:bottom w:val="none" w:sz="0" w:space="0" w:color="auto"/>
                        <w:right w:val="none" w:sz="0" w:space="0" w:color="auto"/>
                      </w:divBdr>
                      <w:divsChild>
                        <w:div w:id="1150901893">
                          <w:marLeft w:val="0"/>
                          <w:marRight w:val="0"/>
                          <w:marTop w:val="0"/>
                          <w:marBottom w:val="0"/>
                          <w:divBdr>
                            <w:top w:val="none" w:sz="0" w:space="0" w:color="auto"/>
                            <w:left w:val="none" w:sz="0" w:space="0" w:color="auto"/>
                            <w:bottom w:val="none" w:sz="0" w:space="0" w:color="auto"/>
                            <w:right w:val="none" w:sz="0" w:space="0" w:color="auto"/>
                          </w:divBdr>
                          <w:divsChild>
                            <w:div w:id="725957368">
                              <w:marLeft w:val="0"/>
                              <w:marRight w:val="0"/>
                              <w:marTop w:val="0"/>
                              <w:marBottom w:val="0"/>
                              <w:divBdr>
                                <w:top w:val="none" w:sz="0" w:space="0" w:color="auto"/>
                                <w:left w:val="none" w:sz="0" w:space="0" w:color="auto"/>
                                <w:bottom w:val="none" w:sz="0" w:space="0" w:color="auto"/>
                                <w:right w:val="none" w:sz="0" w:space="0" w:color="auto"/>
                              </w:divBdr>
                              <w:divsChild>
                                <w:div w:id="188844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208969">
      <w:bodyDiv w:val="1"/>
      <w:marLeft w:val="0"/>
      <w:marRight w:val="0"/>
      <w:marTop w:val="0"/>
      <w:marBottom w:val="0"/>
      <w:divBdr>
        <w:top w:val="none" w:sz="0" w:space="0" w:color="auto"/>
        <w:left w:val="none" w:sz="0" w:space="0" w:color="auto"/>
        <w:bottom w:val="none" w:sz="0" w:space="0" w:color="auto"/>
        <w:right w:val="none" w:sz="0" w:space="0" w:color="auto"/>
      </w:divBdr>
    </w:div>
    <w:div w:id="609970769">
      <w:bodyDiv w:val="1"/>
      <w:marLeft w:val="0"/>
      <w:marRight w:val="0"/>
      <w:marTop w:val="0"/>
      <w:marBottom w:val="0"/>
      <w:divBdr>
        <w:top w:val="none" w:sz="0" w:space="0" w:color="auto"/>
        <w:left w:val="none" w:sz="0" w:space="0" w:color="auto"/>
        <w:bottom w:val="none" w:sz="0" w:space="0" w:color="auto"/>
        <w:right w:val="none" w:sz="0" w:space="0" w:color="auto"/>
      </w:divBdr>
    </w:div>
    <w:div w:id="627858641">
      <w:bodyDiv w:val="1"/>
      <w:marLeft w:val="0"/>
      <w:marRight w:val="0"/>
      <w:marTop w:val="0"/>
      <w:marBottom w:val="0"/>
      <w:divBdr>
        <w:top w:val="none" w:sz="0" w:space="0" w:color="auto"/>
        <w:left w:val="none" w:sz="0" w:space="0" w:color="auto"/>
        <w:bottom w:val="none" w:sz="0" w:space="0" w:color="auto"/>
        <w:right w:val="none" w:sz="0" w:space="0" w:color="auto"/>
      </w:divBdr>
    </w:div>
    <w:div w:id="645551888">
      <w:bodyDiv w:val="1"/>
      <w:marLeft w:val="0"/>
      <w:marRight w:val="0"/>
      <w:marTop w:val="0"/>
      <w:marBottom w:val="0"/>
      <w:divBdr>
        <w:top w:val="none" w:sz="0" w:space="0" w:color="auto"/>
        <w:left w:val="none" w:sz="0" w:space="0" w:color="auto"/>
        <w:bottom w:val="none" w:sz="0" w:space="0" w:color="auto"/>
        <w:right w:val="none" w:sz="0" w:space="0" w:color="auto"/>
      </w:divBdr>
      <w:divsChild>
        <w:div w:id="1857959527">
          <w:marLeft w:val="0"/>
          <w:marRight w:val="0"/>
          <w:marTop w:val="0"/>
          <w:marBottom w:val="0"/>
          <w:divBdr>
            <w:top w:val="none" w:sz="0" w:space="0" w:color="auto"/>
            <w:left w:val="none" w:sz="0" w:space="0" w:color="auto"/>
            <w:bottom w:val="none" w:sz="0" w:space="0" w:color="auto"/>
            <w:right w:val="none" w:sz="0" w:space="0" w:color="auto"/>
          </w:divBdr>
          <w:divsChild>
            <w:div w:id="911357652">
              <w:marLeft w:val="0"/>
              <w:marRight w:val="0"/>
              <w:marTop w:val="0"/>
              <w:marBottom w:val="0"/>
              <w:divBdr>
                <w:top w:val="none" w:sz="0" w:space="0" w:color="auto"/>
                <w:left w:val="none" w:sz="0" w:space="0" w:color="auto"/>
                <w:bottom w:val="none" w:sz="0" w:space="0" w:color="auto"/>
                <w:right w:val="none" w:sz="0" w:space="0" w:color="auto"/>
              </w:divBdr>
              <w:divsChild>
                <w:div w:id="288975294">
                  <w:marLeft w:val="0"/>
                  <w:marRight w:val="0"/>
                  <w:marTop w:val="0"/>
                  <w:marBottom w:val="0"/>
                  <w:divBdr>
                    <w:top w:val="none" w:sz="0" w:space="0" w:color="auto"/>
                    <w:left w:val="none" w:sz="0" w:space="0" w:color="auto"/>
                    <w:bottom w:val="none" w:sz="0" w:space="0" w:color="auto"/>
                    <w:right w:val="none" w:sz="0" w:space="0" w:color="auto"/>
                  </w:divBdr>
                  <w:divsChild>
                    <w:div w:id="1285304717">
                      <w:marLeft w:val="0"/>
                      <w:marRight w:val="0"/>
                      <w:marTop w:val="0"/>
                      <w:marBottom w:val="0"/>
                      <w:divBdr>
                        <w:top w:val="none" w:sz="0" w:space="0" w:color="auto"/>
                        <w:left w:val="none" w:sz="0" w:space="0" w:color="auto"/>
                        <w:bottom w:val="none" w:sz="0" w:space="0" w:color="auto"/>
                        <w:right w:val="none" w:sz="0" w:space="0" w:color="auto"/>
                      </w:divBdr>
                      <w:divsChild>
                        <w:div w:id="900017871">
                          <w:marLeft w:val="0"/>
                          <w:marRight w:val="0"/>
                          <w:marTop w:val="0"/>
                          <w:marBottom w:val="0"/>
                          <w:divBdr>
                            <w:top w:val="none" w:sz="0" w:space="0" w:color="auto"/>
                            <w:left w:val="none" w:sz="0" w:space="0" w:color="auto"/>
                            <w:bottom w:val="none" w:sz="0" w:space="0" w:color="auto"/>
                            <w:right w:val="none" w:sz="0" w:space="0" w:color="auto"/>
                          </w:divBdr>
                          <w:divsChild>
                            <w:div w:id="1617372004">
                              <w:marLeft w:val="0"/>
                              <w:marRight w:val="0"/>
                              <w:marTop w:val="0"/>
                              <w:marBottom w:val="0"/>
                              <w:divBdr>
                                <w:top w:val="none" w:sz="0" w:space="0" w:color="auto"/>
                                <w:left w:val="none" w:sz="0" w:space="0" w:color="auto"/>
                                <w:bottom w:val="none" w:sz="0" w:space="0" w:color="auto"/>
                                <w:right w:val="none" w:sz="0" w:space="0" w:color="auto"/>
                              </w:divBdr>
                              <w:divsChild>
                                <w:div w:id="3238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5643270">
      <w:bodyDiv w:val="1"/>
      <w:marLeft w:val="0"/>
      <w:marRight w:val="0"/>
      <w:marTop w:val="0"/>
      <w:marBottom w:val="0"/>
      <w:divBdr>
        <w:top w:val="none" w:sz="0" w:space="0" w:color="auto"/>
        <w:left w:val="none" w:sz="0" w:space="0" w:color="auto"/>
        <w:bottom w:val="none" w:sz="0" w:space="0" w:color="auto"/>
        <w:right w:val="none" w:sz="0" w:space="0" w:color="auto"/>
      </w:divBdr>
    </w:div>
    <w:div w:id="659038381">
      <w:bodyDiv w:val="1"/>
      <w:marLeft w:val="0"/>
      <w:marRight w:val="0"/>
      <w:marTop w:val="0"/>
      <w:marBottom w:val="0"/>
      <w:divBdr>
        <w:top w:val="none" w:sz="0" w:space="0" w:color="auto"/>
        <w:left w:val="none" w:sz="0" w:space="0" w:color="auto"/>
        <w:bottom w:val="none" w:sz="0" w:space="0" w:color="auto"/>
        <w:right w:val="none" w:sz="0" w:space="0" w:color="auto"/>
      </w:divBdr>
    </w:div>
    <w:div w:id="707874711">
      <w:bodyDiv w:val="1"/>
      <w:marLeft w:val="0"/>
      <w:marRight w:val="0"/>
      <w:marTop w:val="0"/>
      <w:marBottom w:val="0"/>
      <w:divBdr>
        <w:top w:val="none" w:sz="0" w:space="0" w:color="auto"/>
        <w:left w:val="none" w:sz="0" w:space="0" w:color="auto"/>
        <w:bottom w:val="none" w:sz="0" w:space="0" w:color="auto"/>
        <w:right w:val="none" w:sz="0" w:space="0" w:color="auto"/>
      </w:divBdr>
      <w:divsChild>
        <w:div w:id="1683166487">
          <w:marLeft w:val="0"/>
          <w:marRight w:val="0"/>
          <w:marTop w:val="0"/>
          <w:marBottom w:val="0"/>
          <w:divBdr>
            <w:top w:val="none" w:sz="0" w:space="0" w:color="auto"/>
            <w:left w:val="none" w:sz="0" w:space="0" w:color="auto"/>
            <w:bottom w:val="none" w:sz="0" w:space="0" w:color="auto"/>
            <w:right w:val="none" w:sz="0" w:space="0" w:color="auto"/>
          </w:divBdr>
          <w:divsChild>
            <w:div w:id="714500486">
              <w:marLeft w:val="0"/>
              <w:marRight w:val="0"/>
              <w:marTop w:val="0"/>
              <w:marBottom w:val="0"/>
              <w:divBdr>
                <w:top w:val="none" w:sz="0" w:space="0" w:color="auto"/>
                <w:left w:val="none" w:sz="0" w:space="0" w:color="auto"/>
                <w:bottom w:val="none" w:sz="0" w:space="0" w:color="auto"/>
                <w:right w:val="none" w:sz="0" w:space="0" w:color="auto"/>
              </w:divBdr>
              <w:divsChild>
                <w:div w:id="1593734060">
                  <w:marLeft w:val="0"/>
                  <w:marRight w:val="0"/>
                  <w:marTop w:val="0"/>
                  <w:marBottom w:val="0"/>
                  <w:divBdr>
                    <w:top w:val="none" w:sz="0" w:space="0" w:color="auto"/>
                    <w:left w:val="none" w:sz="0" w:space="0" w:color="auto"/>
                    <w:bottom w:val="none" w:sz="0" w:space="0" w:color="auto"/>
                    <w:right w:val="none" w:sz="0" w:space="0" w:color="auto"/>
                  </w:divBdr>
                  <w:divsChild>
                    <w:div w:id="1855074927">
                      <w:marLeft w:val="0"/>
                      <w:marRight w:val="0"/>
                      <w:marTop w:val="0"/>
                      <w:marBottom w:val="0"/>
                      <w:divBdr>
                        <w:top w:val="none" w:sz="0" w:space="0" w:color="auto"/>
                        <w:left w:val="none" w:sz="0" w:space="0" w:color="auto"/>
                        <w:bottom w:val="none" w:sz="0" w:space="0" w:color="auto"/>
                        <w:right w:val="none" w:sz="0" w:space="0" w:color="auto"/>
                      </w:divBdr>
                      <w:divsChild>
                        <w:div w:id="55519972">
                          <w:marLeft w:val="0"/>
                          <w:marRight w:val="0"/>
                          <w:marTop w:val="0"/>
                          <w:marBottom w:val="0"/>
                          <w:divBdr>
                            <w:top w:val="none" w:sz="0" w:space="0" w:color="auto"/>
                            <w:left w:val="none" w:sz="0" w:space="0" w:color="auto"/>
                            <w:bottom w:val="none" w:sz="0" w:space="0" w:color="auto"/>
                            <w:right w:val="none" w:sz="0" w:space="0" w:color="auto"/>
                          </w:divBdr>
                          <w:divsChild>
                            <w:div w:id="593320716">
                              <w:marLeft w:val="0"/>
                              <w:marRight w:val="0"/>
                              <w:marTop w:val="0"/>
                              <w:marBottom w:val="0"/>
                              <w:divBdr>
                                <w:top w:val="none" w:sz="0" w:space="0" w:color="auto"/>
                                <w:left w:val="none" w:sz="0" w:space="0" w:color="auto"/>
                                <w:bottom w:val="none" w:sz="0" w:space="0" w:color="auto"/>
                                <w:right w:val="none" w:sz="0" w:space="0" w:color="auto"/>
                              </w:divBdr>
                              <w:divsChild>
                                <w:div w:id="96396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2369955">
      <w:bodyDiv w:val="1"/>
      <w:marLeft w:val="0"/>
      <w:marRight w:val="0"/>
      <w:marTop w:val="0"/>
      <w:marBottom w:val="0"/>
      <w:divBdr>
        <w:top w:val="none" w:sz="0" w:space="0" w:color="auto"/>
        <w:left w:val="none" w:sz="0" w:space="0" w:color="auto"/>
        <w:bottom w:val="none" w:sz="0" w:space="0" w:color="auto"/>
        <w:right w:val="none" w:sz="0" w:space="0" w:color="auto"/>
      </w:divBdr>
      <w:divsChild>
        <w:div w:id="502553674">
          <w:marLeft w:val="0"/>
          <w:marRight w:val="0"/>
          <w:marTop w:val="0"/>
          <w:marBottom w:val="0"/>
          <w:divBdr>
            <w:top w:val="none" w:sz="0" w:space="0" w:color="auto"/>
            <w:left w:val="none" w:sz="0" w:space="0" w:color="auto"/>
            <w:bottom w:val="none" w:sz="0" w:space="0" w:color="auto"/>
            <w:right w:val="none" w:sz="0" w:space="0" w:color="auto"/>
          </w:divBdr>
          <w:divsChild>
            <w:div w:id="223758115">
              <w:marLeft w:val="0"/>
              <w:marRight w:val="0"/>
              <w:marTop w:val="0"/>
              <w:marBottom w:val="0"/>
              <w:divBdr>
                <w:top w:val="none" w:sz="0" w:space="0" w:color="auto"/>
                <w:left w:val="none" w:sz="0" w:space="0" w:color="auto"/>
                <w:bottom w:val="none" w:sz="0" w:space="0" w:color="auto"/>
                <w:right w:val="none" w:sz="0" w:space="0" w:color="auto"/>
              </w:divBdr>
              <w:divsChild>
                <w:div w:id="250820122">
                  <w:marLeft w:val="0"/>
                  <w:marRight w:val="0"/>
                  <w:marTop w:val="0"/>
                  <w:marBottom w:val="0"/>
                  <w:divBdr>
                    <w:top w:val="none" w:sz="0" w:space="0" w:color="auto"/>
                    <w:left w:val="none" w:sz="0" w:space="0" w:color="auto"/>
                    <w:bottom w:val="none" w:sz="0" w:space="0" w:color="auto"/>
                    <w:right w:val="none" w:sz="0" w:space="0" w:color="auto"/>
                  </w:divBdr>
                  <w:divsChild>
                    <w:div w:id="1368795986">
                      <w:marLeft w:val="0"/>
                      <w:marRight w:val="0"/>
                      <w:marTop w:val="0"/>
                      <w:marBottom w:val="0"/>
                      <w:divBdr>
                        <w:top w:val="none" w:sz="0" w:space="0" w:color="auto"/>
                        <w:left w:val="none" w:sz="0" w:space="0" w:color="auto"/>
                        <w:bottom w:val="none" w:sz="0" w:space="0" w:color="auto"/>
                        <w:right w:val="none" w:sz="0" w:space="0" w:color="auto"/>
                      </w:divBdr>
                      <w:divsChild>
                        <w:div w:id="401635445">
                          <w:marLeft w:val="0"/>
                          <w:marRight w:val="0"/>
                          <w:marTop w:val="0"/>
                          <w:marBottom w:val="0"/>
                          <w:divBdr>
                            <w:top w:val="none" w:sz="0" w:space="0" w:color="auto"/>
                            <w:left w:val="none" w:sz="0" w:space="0" w:color="auto"/>
                            <w:bottom w:val="none" w:sz="0" w:space="0" w:color="auto"/>
                            <w:right w:val="none" w:sz="0" w:space="0" w:color="auto"/>
                          </w:divBdr>
                          <w:divsChild>
                            <w:div w:id="754589622">
                              <w:marLeft w:val="0"/>
                              <w:marRight w:val="0"/>
                              <w:marTop w:val="0"/>
                              <w:marBottom w:val="0"/>
                              <w:divBdr>
                                <w:top w:val="none" w:sz="0" w:space="0" w:color="auto"/>
                                <w:left w:val="none" w:sz="0" w:space="0" w:color="auto"/>
                                <w:bottom w:val="none" w:sz="0" w:space="0" w:color="auto"/>
                                <w:right w:val="none" w:sz="0" w:space="0" w:color="auto"/>
                              </w:divBdr>
                              <w:divsChild>
                                <w:div w:id="130662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3895388">
      <w:bodyDiv w:val="1"/>
      <w:marLeft w:val="0"/>
      <w:marRight w:val="0"/>
      <w:marTop w:val="0"/>
      <w:marBottom w:val="0"/>
      <w:divBdr>
        <w:top w:val="none" w:sz="0" w:space="0" w:color="auto"/>
        <w:left w:val="none" w:sz="0" w:space="0" w:color="auto"/>
        <w:bottom w:val="none" w:sz="0" w:space="0" w:color="auto"/>
        <w:right w:val="none" w:sz="0" w:space="0" w:color="auto"/>
      </w:divBdr>
    </w:div>
    <w:div w:id="735083661">
      <w:bodyDiv w:val="1"/>
      <w:marLeft w:val="0"/>
      <w:marRight w:val="0"/>
      <w:marTop w:val="0"/>
      <w:marBottom w:val="0"/>
      <w:divBdr>
        <w:top w:val="none" w:sz="0" w:space="0" w:color="auto"/>
        <w:left w:val="none" w:sz="0" w:space="0" w:color="auto"/>
        <w:bottom w:val="none" w:sz="0" w:space="0" w:color="auto"/>
        <w:right w:val="none" w:sz="0" w:space="0" w:color="auto"/>
      </w:divBdr>
    </w:div>
    <w:div w:id="736126999">
      <w:bodyDiv w:val="1"/>
      <w:marLeft w:val="0"/>
      <w:marRight w:val="0"/>
      <w:marTop w:val="0"/>
      <w:marBottom w:val="0"/>
      <w:divBdr>
        <w:top w:val="none" w:sz="0" w:space="0" w:color="auto"/>
        <w:left w:val="none" w:sz="0" w:space="0" w:color="auto"/>
        <w:bottom w:val="none" w:sz="0" w:space="0" w:color="auto"/>
        <w:right w:val="none" w:sz="0" w:space="0" w:color="auto"/>
      </w:divBdr>
    </w:div>
    <w:div w:id="741876378">
      <w:bodyDiv w:val="1"/>
      <w:marLeft w:val="0"/>
      <w:marRight w:val="0"/>
      <w:marTop w:val="0"/>
      <w:marBottom w:val="0"/>
      <w:divBdr>
        <w:top w:val="none" w:sz="0" w:space="0" w:color="auto"/>
        <w:left w:val="none" w:sz="0" w:space="0" w:color="auto"/>
        <w:bottom w:val="none" w:sz="0" w:space="0" w:color="auto"/>
        <w:right w:val="none" w:sz="0" w:space="0" w:color="auto"/>
      </w:divBdr>
      <w:divsChild>
        <w:div w:id="704840408">
          <w:marLeft w:val="0"/>
          <w:marRight w:val="0"/>
          <w:marTop w:val="0"/>
          <w:marBottom w:val="0"/>
          <w:divBdr>
            <w:top w:val="none" w:sz="0" w:space="0" w:color="auto"/>
            <w:left w:val="none" w:sz="0" w:space="0" w:color="auto"/>
            <w:bottom w:val="none" w:sz="0" w:space="0" w:color="auto"/>
            <w:right w:val="none" w:sz="0" w:space="0" w:color="auto"/>
          </w:divBdr>
          <w:divsChild>
            <w:div w:id="935357765">
              <w:marLeft w:val="0"/>
              <w:marRight w:val="0"/>
              <w:marTop w:val="0"/>
              <w:marBottom w:val="0"/>
              <w:divBdr>
                <w:top w:val="none" w:sz="0" w:space="0" w:color="auto"/>
                <w:left w:val="none" w:sz="0" w:space="0" w:color="auto"/>
                <w:bottom w:val="none" w:sz="0" w:space="0" w:color="auto"/>
                <w:right w:val="none" w:sz="0" w:space="0" w:color="auto"/>
              </w:divBdr>
              <w:divsChild>
                <w:div w:id="914707957">
                  <w:marLeft w:val="0"/>
                  <w:marRight w:val="0"/>
                  <w:marTop w:val="0"/>
                  <w:marBottom w:val="0"/>
                  <w:divBdr>
                    <w:top w:val="none" w:sz="0" w:space="0" w:color="auto"/>
                    <w:left w:val="none" w:sz="0" w:space="0" w:color="auto"/>
                    <w:bottom w:val="none" w:sz="0" w:space="0" w:color="auto"/>
                    <w:right w:val="none" w:sz="0" w:space="0" w:color="auto"/>
                  </w:divBdr>
                  <w:divsChild>
                    <w:div w:id="1827436087">
                      <w:marLeft w:val="0"/>
                      <w:marRight w:val="0"/>
                      <w:marTop w:val="0"/>
                      <w:marBottom w:val="0"/>
                      <w:divBdr>
                        <w:top w:val="none" w:sz="0" w:space="0" w:color="auto"/>
                        <w:left w:val="none" w:sz="0" w:space="0" w:color="auto"/>
                        <w:bottom w:val="none" w:sz="0" w:space="0" w:color="auto"/>
                        <w:right w:val="none" w:sz="0" w:space="0" w:color="auto"/>
                      </w:divBdr>
                      <w:divsChild>
                        <w:div w:id="2042854058">
                          <w:marLeft w:val="0"/>
                          <w:marRight w:val="0"/>
                          <w:marTop w:val="0"/>
                          <w:marBottom w:val="0"/>
                          <w:divBdr>
                            <w:top w:val="none" w:sz="0" w:space="0" w:color="auto"/>
                            <w:left w:val="none" w:sz="0" w:space="0" w:color="auto"/>
                            <w:bottom w:val="none" w:sz="0" w:space="0" w:color="auto"/>
                            <w:right w:val="none" w:sz="0" w:space="0" w:color="auto"/>
                          </w:divBdr>
                          <w:divsChild>
                            <w:div w:id="574702376">
                              <w:marLeft w:val="0"/>
                              <w:marRight w:val="0"/>
                              <w:marTop w:val="0"/>
                              <w:marBottom w:val="0"/>
                              <w:divBdr>
                                <w:top w:val="none" w:sz="0" w:space="0" w:color="auto"/>
                                <w:left w:val="none" w:sz="0" w:space="0" w:color="auto"/>
                                <w:bottom w:val="none" w:sz="0" w:space="0" w:color="auto"/>
                                <w:right w:val="none" w:sz="0" w:space="0" w:color="auto"/>
                              </w:divBdr>
                              <w:divsChild>
                                <w:div w:id="4826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948876">
      <w:bodyDiv w:val="1"/>
      <w:marLeft w:val="0"/>
      <w:marRight w:val="0"/>
      <w:marTop w:val="0"/>
      <w:marBottom w:val="0"/>
      <w:divBdr>
        <w:top w:val="none" w:sz="0" w:space="0" w:color="auto"/>
        <w:left w:val="none" w:sz="0" w:space="0" w:color="auto"/>
        <w:bottom w:val="none" w:sz="0" w:space="0" w:color="auto"/>
        <w:right w:val="none" w:sz="0" w:space="0" w:color="auto"/>
      </w:divBdr>
    </w:div>
    <w:div w:id="760101025">
      <w:bodyDiv w:val="1"/>
      <w:marLeft w:val="0"/>
      <w:marRight w:val="0"/>
      <w:marTop w:val="0"/>
      <w:marBottom w:val="0"/>
      <w:divBdr>
        <w:top w:val="none" w:sz="0" w:space="0" w:color="auto"/>
        <w:left w:val="none" w:sz="0" w:space="0" w:color="auto"/>
        <w:bottom w:val="none" w:sz="0" w:space="0" w:color="auto"/>
        <w:right w:val="none" w:sz="0" w:space="0" w:color="auto"/>
      </w:divBdr>
    </w:div>
    <w:div w:id="773591703">
      <w:bodyDiv w:val="1"/>
      <w:marLeft w:val="0"/>
      <w:marRight w:val="0"/>
      <w:marTop w:val="0"/>
      <w:marBottom w:val="0"/>
      <w:divBdr>
        <w:top w:val="none" w:sz="0" w:space="0" w:color="auto"/>
        <w:left w:val="none" w:sz="0" w:space="0" w:color="auto"/>
        <w:bottom w:val="none" w:sz="0" w:space="0" w:color="auto"/>
        <w:right w:val="none" w:sz="0" w:space="0" w:color="auto"/>
      </w:divBdr>
      <w:divsChild>
        <w:div w:id="1120076311">
          <w:marLeft w:val="0"/>
          <w:marRight w:val="0"/>
          <w:marTop w:val="0"/>
          <w:marBottom w:val="0"/>
          <w:divBdr>
            <w:top w:val="none" w:sz="0" w:space="0" w:color="auto"/>
            <w:left w:val="none" w:sz="0" w:space="0" w:color="auto"/>
            <w:bottom w:val="none" w:sz="0" w:space="0" w:color="auto"/>
            <w:right w:val="none" w:sz="0" w:space="0" w:color="auto"/>
          </w:divBdr>
          <w:divsChild>
            <w:div w:id="1201473501">
              <w:marLeft w:val="0"/>
              <w:marRight w:val="0"/>
              <w:marTop w:val="0"/>
              <w:marBottom w:val="0"/>
              <w:divBdr>
                <w:top w:val="none" w:sz="0" w:space="0" w:color="auto"/>
                <w:left w:val="none" w:sz="0" w:space="0" w:color="auto"/>
                <w:bottom w:val="none" w:sz="0" w:space="0" w:color="auto"/>
                <w:right w:val="none" w:sz="0" w:space="0" w:color="auto"/>
              </w:divBdr>
              <w:divsChild>
                <w:div w:id="377432636">
                  <w:marLeft w:val="0"/>
                  <w:marRight w:val="0"/>
                  <w:marTop w:val="0"/>
                  <w:marBottom w:val="0"/>
                  <w:divBdr>
                    <w:top w:val="none" w:sz="0" w:space="0" w:color="auto"/>
                    <w:left w:val="none" w:sz="0" w:space="0" w:color="auto"/>
                    <w:bottom w:val="none" w:sz="0" w:space="0" w:color="auto"/>
                    <w:right w:val="none" w:sz="0" w:space="0" w:color="auto"/>
                  </w:divBdr>
                  <w:divsChild>
                    <w:div w:id="1115367207">
                      <w:marLeft w:val="0"/>
                      <w:marRight w:val="0"/>
                      <w:marTop w:val="0"/>
                      <w:marBottom w:val="0"/>
                      <w:divBdr>
                        <w:top w:val="none" w:sz="0" w:space="0" w:color="auto"/>
                        <w:left w:val="none" w:sz="0" w:space="0" w:color="auto"/>
                        <w:bottom w:val="none" w:sz="0" w:space="0" w:color="auto"/>
                        <w:right w:val="none" w:sz="0" w:space="0" w:color="auto"/>
                      </w:divBdr>
                      <w:divsChild>
                        <w:div w:id="1613785367">
                          <w:marLeft w:val="0"/>
                          <w:marRight w:val="0"/>
                          <w:marTop w:val="0"/>
                          <w:marBottom w:val="0"/>
                          <w:divBdr>
                            <w:top w:val="none" w:sz="0" w:space="0" w:color="auto"/>
                            <w:left w:val="none" w:sz="0" w:space="0" w:color="auto"/>
                            <w:bottom w:val="none" w:sz="0" w:space="0" w:color="auto"/>
                            <w:right w:val="none" w:sz="0" w:space="0" w:color="auto"/>
                          </w:divBdr>
                          <w:divsChild>
                            <w:div w:id="837772604">
                              <w:marLeft w:val="0"/>
                              <w:marRight w:val="0"/>
                              <w:marTop w:val="0"/>
                              <w:marBottom w:val="0"/>
                              <w:divBdr>
                                <w:top w:val="none" w:sz="0" w:space="0" w:color="auto"/>
                                <w:left w:val="none" w:sz="0" w:space="0" w:color="auto"/>
                                <w:bottom w:val="none" w:sz="0" w:space="0" w:color="auto"/>
                                <w:right w:val="none" w:sz="0" w:space="0" w:color="auto"/>
                              </w:divBdr>
                              <w:divsChild>
                                <w:div w:id="341665480">
                                  <w:marLeft w:val="0"/>
                                  <w:marRight w:val="0"/>
                                  <w:marTop w:val="0"/>
                                  <w:marBottom w:val="0"/>
                                  <w:divBdr>
                                    <w:top w:val="none" w:sz="0" w:space="0" w:color="auto"/>
                                    <w:left w:val="none" w:sz="0" w:space="0" w:color="auto"/>
                                    <w:bottom w:val="none" w:sz="0" w:space="0" w:color="auto"/>
                                    <w:right w:val="none" w:sz="0" w:space="0" w:color="auto"/>
                                  </w:divBdr>
                                  <w:divsChild>
                                    <w:div w:id="38530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7869708">
      <w:bodyDiv w:val="1"/>
      <w:marLeft w:val="0"/>
      <w:marRight w:val="0"/>
      <w:marTop w:val="0"/>
      <w:marBottom w:val="0"/>
      <w:divBdr>
        <w:top w:val="none" w:sz="0" w:space="0" w:color="auto"/>
        <w:left w:val="none" w:sz="0" w:space="0" w:color="auto"/>
        <w:bottom w:val="none" w:sz="0" w:space="0" w:color="auto"/>
        <w:right w:val="none" w:sz="0" w:space="0" w:color="auto"/>
      </w:divBdr>
    </w:div>
    <w:div w:id="786043745">
      <w:bodyDiv w:val="1"/>
      <w:marLeft w:val="0"/>
      <w:marRight w:val="0"/>
      <w:marTop w:val="0"/>
      <w:marBottom w:val="0"/>
      <w:divBdr>
        <w:top w:val="none" w:sz="0" w:space="0" w:color="auto"/>
        <w:left w:val="none" w:sz="0" w:space="0" w:color="auto"/>
        <w:bottom w:val="none" w:sz="0" w:space="0" w:color="auto"/>
        <w:right w:val="none" w:sz="0" w:space="0" w:color="auto"/>
      </w:divBdr>
    </w:div>
    <w:div w:id="796459730">
      <w:bodyDiv w:val="1"/>
      <w:marLeft w:val="0"/>
      <w:marRight w:val="0"/>
      <w:marTop w:val="0"/>
      <w:marBottom w:val="0"/>
      <w:divBdr>
        <w:top w:val="none" w:sz="0" w:space="0" w:color="auto"/>
        <w:left w:val="none" w:sz="0" w:space="0" w:color="auto"/>
        <w:bottom w:val="none" w:sz="0" w:space="0" w:color="auto"/>
        <w:right w:val="none" w:sz="0" w:space="0" w:color="auto"/>
      </w:divBdr>
    </w:div>
    <w:div w:id="796526843">
      <w:bodyDiv w:val="1"/>
      <w:marLeft w:val="0"/>
      <w:marRight w:val="0"/>
      <w:marTop w:val="0"/>
      <w:marBottom w:val="0"/>
      <w:divBdr>
        <w:top w:val="none" w:sz="0" w:space="0" w:color="auto"/>
        <w:left w:val="none" w:sz="0" w:space="0" w:color="auto"/>
        <w:bottom w:val="none" w:sz="0" w:space="0" w:color="auto"/>
        <w:right w:val="none" w:sz="0" w:space="0" w:color="auto"/>
      </w:divBdr>
    </w:div>
    <w:div w:id="808017659">
      <w:bodyDiv w:val="1"/>
      <w:marLeft w:val="0"/>
      <w:marRight w:val="0"/>
      <w:marTop w:val="0"/>
      <w:marBottom w:val="0"/>
      <w:divBdr>
        <w:top w:val="none" w:sz="0" w:space="0" w:color="auto"/>
        <w:left w:val="none" w:sz="0" w:space="0" w:color="auto"/>
        <w:bottom w:val="none" w:sz="0" w:space="0" w:color="auto"/>
        <w:right w:val="none" w:sz="0" w:space="0" w:color="auto"/>
      </w:divBdr>
    </w:div>
    <w:div w:id="810946317">
      <w:bodyDiv w:val="1"/>
      <w:marLeft w:val="0"/>
      <w:marRight w:val="0"/>
      <w:marTop w:val="0"/>
      <w:marBottom w:val="0"/>
      <w:divBdr>
        <w:top w:val="none" w:sz="0" w:space="0" w:color="auto"/>
        <w:left w:val="none" w:sz="0" w:space="0" w:color="auto"/>
        <w:bottom w:val="none" w:sz="0" w:space="0" w:color="auto"/>
        <w:right w:val="none" w:sz="0" w:space="0" w:color="auto"/>
      </w:divBdr>
    </w:div>
    <w:div w:id="816411479">
      <w:bodyDiv w:val="1"/>
      <w:marLeft w:val="0"/>
      <w:marRight w:val="0"/>
      <w:marTop w:val="0"/>
      <w:marBottom w:val="0"/>
      <w:divBdr>
        <w:top w:val="none" w:sz="0" w:space="0" w:color="auto"/>
        <w:left w:val="none" w:sz="0" w:space="0" w:color="auto"/>
        <w:bottom w:val="none" w:sz="0" w:space="0" w:color="auto"/>
        <w:right w:val="none" w:sz="0" w:space="0" w:color="auto"/>
      </w:divBdr>
    </w:div>
    <w:div w:id="843520096">
      <w:bodyDiv w:val="1"/>
      <w:marLeft w:val="0"/>
      <w:marRight w:val="0"/>
      <w:marTop w:val="0"/>
      <w:marBottom w:val="0"/>
      <w:divBdr>
        <w:top w:val="none" w:sz="0" w:space="0" w:color="auto"/>
        <w:left w:val="none" w:sz="0" w:space="0" w:color="auto"/>
        <w:bottom w:val="none" w:sz="0" w:space="0" w:color="auto"/>
        <w:right w:val="none" w:sz="0" w:space="0" w:color="auto"/>
      </w:divBdr>
    </w:div>
    <w:div w:id="850264273">
      <w:bodyDiv w:val="1"/>
      <w:marLeft w:val="0"/>
      <w:marRight w:val="0"/>
      <w:marTop w:val="0"/>
      <w:marBottom w:val="0"/>
      <w:divBdr>
        <w:top w:val="none" w:sz="0" w:space="0" w:color="auto"/>
        <w:left w:val="none" w:sz="0" w:space="0" w:color="auto"/>
        <w:bottom w:val="none" w:sz="0" w:space="0" w:color="auto"/>
        <w:right w:val="none" w:sz="0" w:space="0" w:color="auto"/>
      </w:divBdr>
    </w:div>
    <w:div w:id="870729875">
      <w:bodyDiv w:val="1"/>
      <w:marLeft w:val="0"/>
      <w:marRight w:val="0"/>
      <w:marTop w:val="0"/>
      <w:marBottom w:val="0"/>
      <w:divBdr>
        <w:top w:val="none" w:sz="0" w:space="0" w:color="auto"/>
        <w:left w:val="none" w:sz="0" w:space="0" w:color="auto"/>
        <w:bottom w:val="none" w:sz="0" w:space="0" w:color="auto"/>
        <w:right w:val="none" w:sz="0" w:space="0" w:color="auto"/>
      </w:divBdr>
    </w:div>
    <w:div w:id="879442438">
      <w:bodyDiv w:val="1"/>
      <w:marLeft w:val="0"/>
      <w:marRight w:val="0"/>
      <w:marTop w:val="0"/>
      <w:marBottom w:val="0"/>
      <w:divBdr>
        <w:top w:val="none" w:sz="0" w:space="0" w:color="auto"/>
        <w:left w:val="none" w:sz="0" w:space="0" w:color="auto"/>
        <w:bottom w:val="none" w:sz="0" w:space="0" w:color="auto"/>
        <w:right w:val="none" w:sz="0" w:space="0" w:color="auto"/>
      </w:divBdr>
    </w:div>
    <w:div w:id="882793047">
      <w:bodyDiv w:val="1"/>
      <w:marLeft w:val="0"/>
      <w:marRight w:val="0"/>
      <w:marTop w:val="0"/>
      <w:marBottom w:val="0"/>
      <w:divBdr>
        <w:top w:val="none" w:sz="0" w:space="0" w:color="auto"/>
        <w:left w:val="none" w:sz="0" w:space="0" w:color="auto"/>
        <w:bottom w:val="none" w:sz="0" w:space="0" w:color="auto"/>
        <w:right w:val="none" w:sz="0" w:space="0" w:color="auto"/>
      </w:divBdr>
    </w:div>
    <w:div w:id="885608039">
      <w:bodyDiv w:val="1"/>
      <w:marLeft w:val="0"/>
      <w:marRight w:val="0"/>
      <w:marTop w:val="0"/>
      <w:marBottom w:val="0"/>
      <w:divBdr>
        <w:top w:val="none" w:sz="0" w:space="0" w:color="auto"/>
        <w:left w:val="none" w:sz="0" w:space="0" w:color="auto"/>
        <w:bottom w:val="none" w:sz="0" w:space="0" w:color="auto"/>
        <w:right w:val="none" w:sz="0" w:space="0" w:color="auto"/>
      </w:divBdr>
    </w:div>
    <w:div w:id="896087413">
      <w:bodyDiv w:val="1"/>
      <w:marLeft w:val="0"/>
      <w:marRight w:val="0"/>
      <w:marTop w:val="0"/>
      <w:marBottom w:val="0"/>
      <w:divBdr>
        <w:top w:val="none" w:sz="0" w:space="0" w:color="auto"/>
        <w:left w:val="none" w:sz="0" w:space="0" w:color="auto"/>
        <w:bottom w:val="none" w:sz="0" w:space="0" w:color="auto"/>
        <w:right w:val="none" w:sz="0" w:space="0" w:color="auto"/>
      </w:divBdr>
    </w:div>
    <w:div w:id="903837111">
      <w:bodyDiv w:val="1"/>
      <w:marLeft w:val="0"/>
      <w:marRight w:val="0"/>
      <w:marTop w:val="0"/>
      <w:marBottom w:val="0"/>
      <w:divBdr>
        <w:top w:val="none" w:sz="0" w:space="0" w:color="auto"/>
        <w:left w:val="none" w:sz="0" w:space="0" w:color="auto"/>
        <w:bottom w:val="none" w:sz="0" w:space="0" w:color="auto"/>
        <w:right w:val="none" w:sz="0" w:space="0" w:color="auto"/>
      </w:divBdr>
    </w:div>
    <w:div w:id="918517345">
      <w:bodyDiv w:val="1"/>
      <w:marLeft w:val="0"/>
      <w:marRight w:val="0"/>
      <w:marTop w:val="0"/>
      <w:marBottom w:val="0"/>
      <w:divBdr>
        <w:top w:val="none" w:sz="0" w:space="0" w:color="auto"/>
        <w:left w:val="none" w:sz="0" w:space="0" w:color="auto"/>
        <w:bottom w:val="none" w:sz="0" w:space="0" w:color="auto"/>
        <w:right w:val="none" w:sz="0" w:space="0" w:color="auto"/>
      </w:divBdr>
    </w:div>
    <w:div w:id="932975382">
      <w:bodyDiv w:val="1"/>
      <w:marLeft w:val="0"/>
      <w:marRight w:val="0"/>
      <w:marTop w:val="0"/>
      <w:marBottom w:val="0"/>
      <w:divBdr>
        <w:top w:val="none" w:sz="0" w:space="0" w:color="auto"/>
        <w:left w:val="none" w:sz="0" w:space="0" w:color="auto"/>
        <w:bottom w:val="none" w:sz="0" w:space="0" w:color="auto"/>
        <w:right w:val="none" w:sz="0" w:space="0" w:color="auto"/>
      </w:divBdr>
    </w:div>
    <w:div w:id="962730930">
      <w:bodyDiv w:val="1"/>
      <w:marLeft w:val="0"/>
      <w:marRight w:val="0"/>
      <w:marTop w:val="0"/>
      <w:marBottom w:val="0"/>
      <w:divBdr>
        <w:top w:val="none" w:sz="0" w:space="0" w:color="auto"/>
        <w:left w:val="none" w:sz="0" w:space="0" w:color="auto"/>
        <w:bottom w:val="none" w:sz="0" w:space="0" w:color="auto"/>
        <w:right w:val="none" w:sz="0" w:space="0" w:color="auto"/>
      </w:divBdr>
    </w:div>
    <w:div w:id="974221551">
      <w:bodyDiv w:val="1"/>
      <w:marLeft w:val="0"/>
      <w:marRight w:val="0"/>
      <w:marTop w:val="0"/>
      <w:marBottom w:val="0"/>
      <w:divBdr>
        <w:top w:val="none" w:sz="0" w:space="0" w:color="auto"/>
        <w:left w:val="none" w:sz="0" w:space="0" w:color="auto"/>
        <w:bottom w:val="none" w:sz="0" w:space="0" w:color="auto"/>
        <w:right w:val="none" w:sz="0" w:space="0" w:color="auto"/>
      </w:divBdr>
      <w:divsChild>
        <w:div w:id="1975982844">
          <w:marLeft w:val="0"/>
          <w:marRight w:val="0"/>
          <w:marTop w:val="0"/>
          <w:marBottom w:val="0"/>
          <w:divBdr>
            <w:top w:val="none" w:sz="0" w:space="0" w:color="auto"/>
            <w:left w:val="none" w:sz="0" w:space="0" w:color="auto"/>
            <w:bottom w:val="none" w:sz="0" w:space="0" w:color="auto"/>
            <w:right w:val="none" w:sz="0" w:space="0" w:color="auto"/>
          </w:divBdr>
          <w:divsChild>
            <w:div w:id="123099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04114">
      <w:bodyDiv w:val="1"/>
      <w:marLeft w:val="0"/>
      <w:marRight w:val="0"/>
      <w:marTop w:val="0"/>
      <w:marBottom w:val="0"/>
      <w:divBdr>
        <w:top w:val="none" w:sz="0" w:space="0" w:color="auto"/>
        <w:left w:val="none" w:sz="0" w:space="0" w:color="auto"/>
        <w:bottom w:val="none" w:sz="0" w:space="0" w:color="auto"/>
        <w:right w:val="none" w:sz="0" w:space="0" w:color="auto"/>
      </w:divBdr>
    </w:div>
    <w:div w:id="1011952572">
      <w:bodyDiv w:val="1"/>
      <w:marLeft w:val="0"/>
      <w:marRight w:val="0"/>
      <w:marTop w:val="0"/>
      <w:marBottom w:val="0"/>
      <w:divBdr>
        <w:top w:val="none" w:sz="0" w:space="0" w:color="auto"/>
        <w:left w:val="none" w:sz="0" w:space="0" w:color="auto"/>
        <w:bottom w:val="none" w:sz="0" w:space="0" w:color="auto"/>
        <w:right w:val="none" w:sz="0" w:space="0" w:color="auto"/>
      </w:divBdr>
      <w:divsChild>
        <w:div w:id="1913927325">
          <w:marLeft w:val="0"/>
          <w:marRight w:val="0"/>
          <w:marTop w:val="0"/>
          <w:marBottom w:val="0"/>
          <w:divBdr>
            <w:top w:val="none" w:sz="0" w:space="0" w:color="auto"/>
            <w:left w:val="none" w:sz="0" w:space="0" w:color="auto"/>
            <w:bottom w:val="none" w:sz="0" w:space="0" w:color="auto"/>
            <w:right w:val="none" w:sz="0" w:space="0" w:color="auto"/>
          </w:divBdr>
          <w:divsChild>
            <w:div w:id="126969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564833">
      <w:bodyDiv w:val="1"/>
      <w:marLeft w:val="0"/>
      <w:marRight w:val="0"/>
      <w:marTop w:val="0"/>
      <w:marBottom w:val="0"/>
      <w:divBdr>
        <w:top w:val="none" w:sz="0" w:space="0" w:color="auto"/>
        <w:left w:val="none" w:sz="0" w:space="0" w:color="auto"/>
        <w:bottom w:val="none" w:sz="0" w:space="0" w:color="auto"/>
        <w:right w:val="none" w:sz="0" w:space="0" w:color="auto"/>
      </w:divBdr>
    </w:div>
    <w:div w:id="1032924442">
      <w:bodyDiv w:val="1"/>
      <w:marLeft w:val="0"/>
      <w:marRight w:val="0"/>
      <w:marTop w:val="0"/>
      <w:marBottom w:val="0"/>
      <w:divBdr>
        <w:top w:val="none" w:sz="0" w:space="0" w:color="auto"/>
        <w:left w:val="none" w:sz="0" w:space="0" w:color="auto"/>
        <w:bottom w:val="none" w:sz="0" w:space="0" w:color="auto"/>
        <w:right w:val="none" w:sz="0" w:space="0" w:color="auto"/>
      </w:divBdr>
    </w:div>
    <w:div w:id="1036585957">
      <w:bodyDiv w:val="1"/>
      <w:marLeft w:val="0"/>
      <w:marRight w:val="0"/>
      <w:marTop w:val="0"/>
      <w:marBottom w:val="0"/>
      <w:divBdr>
        <w:top w:val="none" w:sz="0" w:space="0" w:color="auto"/>
        <w:left w:val="none" w:sz="0" w:space="0" w:color="auto"/>
        <w:bottom w:val="none" w:sz="0" w:space="0" w:color="auto"/>
        <w:right w:val="none" w:sz="0" w:space="0" w:color="auto"/>
      </w:divBdr>
      <w:divsChild>
        <w:div w:id="858011653">
          <w:marLeft w:val="0"/>
          <w:marRight w:val="0"/>
          <w:marTop w:val="0"/>
          <w:marBottom w:val="0"/>
          <w:divBdr>
            <w:top w:val="none" w:sz="0" w:space="0" w:color="auto"/>
            <w:left w:val="none" w:sz="0" w:space="0" w:color="auto"/>
            <w:bottom w:val="none" w:sz="0" w:space="0" w:color="auto"/>
            <w:right w:val="none" w:sz="0" w:space="0" w:color="auto"/>
          </w:divBdr>
          <w:divsChild>
            <w:div w:id="1126851696">
              <w:marLeft w:val="0"/>
              <w:marRight w:val="0"/>
              <w:marTop w:val="0"/>
              <w:marBottom w:val="0"/>
              <w:divBdr>
                <w:top w:val="none" w:sz="0" w:space="0" w:color="auto"/>
                <w:left w:val="none" w:sz="0" w:space="0" w:color="auto"/>
                <w:bottom w:val="none" w:sz="0" w:space="0" w:color="auto"/>
                <w:right w:val="none" w:sz="0" w:space="0" w:color="auto"/>
              </w:divBdr>
              <w:divsChild>
                <w:div w:id="161630011">
                  <w:marLeft w:val="0"/>
                  <w:marRight w:val="0"/>
                  <w:marTop w:val="0"/>
                  <w:marBottom w:val="0"/>
                  <w:divBdr>
                    <w:top w:val="none" w:sz="0" w:space="0" w:color="auto"/>
                    <w:left w:val="none" w:sz="0" w:space="0" w:color="auto"/>
                    <w:bottom w:val="none" w:sz="0" w:space="0" w:color="auto"/>
                    <w:right w:val="none" w:sz="0" w:space="0" w:color="auto"/>
                  </w:divBdr>
                  <w:divsChild>
                    <w:div w:id="621115991">
                      <w:marLeft w:val="0"/>
                      <w:marRight w:val="0"/>
                      <w:marTop w:val="0"/>
                      <w:marBottom w:val="0"/>
                      <w:divBdr>
                        <w:top w:val="none" w:sz="0" w:space="0" w:color="auto"/>
                        <w:left w:val="none" w:sz="0" w:space="0" w:color="auto"/>
                        <w:bottom w:val="none" w:sz="0" w:space="0" w:color="auto"/>
                        <w:right w:val="none" w:sz="0" w:space="0" w:color="auto"/>
                      </w:divBdr>
                      <w:divsChild>
                        <w:div w:id="370765976">
                          <w:marLeft w:val="0"/>
                          <w:marRight w:val="0"/>
                          <w:marTop w:val="0"/>
                          <w:marBottom w:val="0"/>
                          <w:divBdr>
                            <w:top w:val="none" w:sz="0" w:space="0" w:color="auto"/>
                            <w:left w:val="none" w:sz="0" w:space="0" w:color="auto"/>
                            <w:bottom w:val="none" w:sz="0" w:space="0" w:color="auto"/>
                            <w:right w:val="none" w:sz="0" w:space="0" w:color="auto"/>
                          </w:divBdr>
                          <w:divsChild>
                            <w:div w:id="611983713">
                              <w:marLeft w:val="0"/>
                              <w:marRight w:val="0"/>
                              <w:marTop w:val="0"/>
                              <w:marBottom w:val="0"/>
                              <w:divBdr>
                                <w:top w:val="none" w:sz="0" w:space="0" w:color="auto"/>
                                <w:left w:val="none" w:sz="0" w:space="0" w:color="auto"/>
                                <w:bottom w:val="none" w:sz="0" w:space="0" w:color="auto"/>
                                <w:right w:val="none" w:sz="0" w:space="0" w:color="auto"/>
                              </w:divBdr>
                              <w:divsChild>
                                <w:div w:id="30882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0692563">
      <w:bodyDiv w:val="1"/>
      <w:marLeft w:val="0"/>
      <w:marRight w:val="0"/>
      <w:marTop w:val="0"/>
      <w:marBottom w:val="0"/>
      <w:divBdr>
        <w:top w:val="none" w:sz="0" w:space="0" w:color="auto"/>
        <w:left w:val="none" w:sz="0" w:space="0" w:color="auto"/>
        <w:bottom w:val="none" w:sz="0" w:space="0" w:color="auto"/>
        <w:right w:val="none" w:sz="0" w:space="0" w:color="auto"/>
      </w:divBdr>
    </w:div>
    <w:div w:id="1080711092">
      <w:bodyDiv w:val="1"/>
      <w:marLeft w:val="0"/>
      <w:marRight w:val="0"/>
      <w:marTop w:val="0"/>
      <w:marBottom w:val="0"/>
      <w:divBdr>
        <w:top w:val="none" w:sz="0" w:space="0" w:color="auto"/>
        <w:left w:val="none" w:sz="0" w:space="0" w:color="auto"/>
        <w:bottom w:val="none" w:sz="0" w:space="0" w:color="auto"/>
        <w:right w:val="none" w:sz="0" w:space="0" w:color="auto"/>
      </w:divBdr>
    </w:div>
    <w:div w:id="1108505619">
      <w:bodyDiv w:val="1"/>
      <w:marLeft w:val="0"/>
      <w:marRight w:val="0"/>
      <w:marTop w:val="0"/>
      <w:marBottom w:val="0"/>
      <w:divBdr>
        <w:top w:val="none" w:sz="0" w:space="0" w:color="auto"/>
        <w:left w:val="none" w:sz="0" w:space="0" w:color="auto"/>
        <w:bottom w:val="none" w:sz="0" w:space="0" w:color="auto"/>
        <w:right w:val="none" w:sz="0" w:space="0" w:color="auto"/>
      </w:divBdr>
    </w:div>
    <w:div w:id="1123958343">
      <w:bodyDiv w:val="1"/>
      <w:marLeft w:val="0"/>
      <w:marRight w:val="0"/>
      <w:marTop w:val="0"/>
      <w:marBottom w:val="0"/>
      <w:divBdr>
        <w:top w:val="none" w:sz="0" w:space="0" w:color="auto"/>
        <w:left w:val="none" w:sz="0" w:space="0" w:color="auto"/>
        <w:bottom w:val="none" w:sz="0" w:space="0" w:color="auto"/>
        <w:right w:val="none" w:sz="0" w:space="0" w:color="auto"/>
      </w:divBdr>
    </w:div>
    <w:div w:id="1143111131">
      <w:bodyDiv w:val="1"/>
      <w:marLeft w:val="0"/>
      <w:marRight w:val="0"/>
      <w:marTop w:val="0"/>
      <w:marBottom w:val="0"/>
      <w:divBdr>
        <w:top w:val="none" w:sz="0" w:space="0" w:color="auto"/>
        <w:left w:val="none" w:sz="0" w:space="0" w:color="auto"/>
        <w:bottom w:val="none" w:sz="0" w:space="0" w:color="auto"/>
        <w:right w:val="none" w:sz="0" w:space="0" w:color="auto"/>
      </w:divBdr>
    </w:div>
    <w:div w:id="1161501541">
      <w:bodyDiv w:val="1"/>
      <w:marLeft w:val="0"/>
      <w:marRight w:val="0"/>
      <w:marTop w:val="0"/>
      <w:marBottom w:val="0"/>
      <w:divBdr>
        <w:top w:val="none" w:sz="0" w:space="0" w:color="auto"/>
        <w:left w:val="none" w:sz="0" w:space="0" w:color="auto"/>
        <w:bottom w:val="none" w:sz="0" w:space="0" w:color="auto"/>
        <w:right w:val="none" w:sz="0" w:space="0" w:color="auto"/>
      </w:divBdr>
    </w:div>
    <w:div w:id="1185556393">
      <w:bodyDiv w:val="1"/>
      <w:marLeft w:val="0"/>
      <w:marRight w:val="0"/>
      <w:marTop w:val="0"/>
      <w:marBottom w:val="0"/>
      <w:divBdr>
        <w:top w:val="none" w:sz="0" w:space="0" w:color="auto"/>
        <w:left w:val="none" w:sz="0" w:space="0" w:color="auto"/>
        <w:bottom w:val="none" w:sz="0" w:space="0" w:color="auto"/>
        <w:right w:val="none" w:sz="0" w:space="0" w:color="auto"/>
      </w:divBdr>
    </w:div>
    <w:div w:id="1259369331">
      <w:bodyDiv w:val="1"/>
      <w:marLeft w:val="0"/>
      <w:marRight w:val="0"/>
      <w:marTop w:val="0"/>
      <w:marBottom w:val="0"/>
      <w:divBdr>
        <w:top w:val="none" w:sz="0" w:space="0" w:color="auto"/>
        <w:left w:val="none" w:sz="0" w:space="0" w:color="auto"/>
        <w:bottom w:val="none" w:sz="0" w:space="0" w:color="auto"/>
        <w:right w:val="none" w:sz="0" w:space="0" w:color="auto"/>
      </w:divBdr>
    </w:div>
    <w:div w:id="1264800739">
      <w:bodyDiv w:val="1"/>
      <w:marLeft w:val="0"/>
      <w:marRight w:val="0"/>
      <w:marTop w:val="0"/>
      <w:marBottom w:val="0"/>
      <w:divBdr>
        <w:top w:val="none" w:sz="0" w:space="0" w:color="auto"/>
        <w:left w:val="none" w:sz="0" w:space="0" w:color="auto"/>
        <w:bottom w:val="none" w:sz="0" w:space="0" w:color="auto"/>
        <w:right w:val="none" w:sz="0" w:space="0" w:color="auto"/>
      </w:divBdr>
    </w:div>
    <w:div w:id="1275559146">
      <w:bodyDiv w:val="1"/>
      <w:marLeft w:val="0"/>
      <w:marRight w:val="0"/>
      <w:marTop w:val="0"/>
      <w:marBottom w:val="0"/>
      <w:divBdr>
        <w:top w:val="none" w:sz="0" w:space="0" w:color="auto"/>
        <w:left w:val="none" w:sz="0" w:space="0" w:color="auto"/>
        <w:bottom w:val="none" w:sz="0" w:space="0" w:color="auto"/>
        <w:right w:val="none" w:sz="0" w:space="0" w:color="auto"/>
      </w:divBdr>
    </w:div>
    <w:div w:id="1277559943">
      <w:bodyDiv w:val="1"/>
      <w:marLeft w:val="0"/>
      <w:marRight w:val="0"/>
      <w:marTop w:val="0"/>
      <w:marBottom w:val="0"/>
      <w:divBdr>
        <w:top w:val="none" w:sz="0" w:space="0" w:color="auto"/>
        <w:left w:val="none" w:sz="0" w:space="0" w:color="auto"/>
        <w:bottom w:val="none" w:sz="0" w:space="0" w:color="auto"/>
        <w:right w:val="none" w:sz="0" w:space="0" w:color="auto"/>
      </w:divBdr>
    </w:div>
    <w:div w:id="1292130032">
      <w:bodyDiv w:val="1"/>
      <w:marLeft w:val="0"/>
      <w:marRight w:val="0"/>
      <w:marTop w:val="0"/>
      <w:marBottom w:val="0"/>
      <w:divBdr>
        <w:top w:val="none" w:sz="0" w:space="0" w:color="auto"/>
        <w:left w:val="none" w:sz="0" w:space="0" w:color="auto"/>
        <w:bottom w:val="none" w:sz="0" w:space="0" w:color="auto"/>
        <w:right w:val="none" w:sz="0" w:space="0" w:color="auto"/>
      </w:divBdr>
    </w:div>
    <w:div w:id="1298487642">
      <w:bodyDiv w:val="1"/>
      <w:marLeft w:val="0"/>
      <w:marRight w:val="0"/>
      <w:marTop w:val="0"/>
      <w:marBottom w:val="0"/>
      <w:divBdr>
        <w:top w:val="none" w:sz="0" w:space="0" w:color="auto"/>
        <w:left w:val="none" w:sz="0" w:space="0" w:color="auto"/>
        <w:bottom w:val="none" w:sz="0" w:space="0" w:color="auto"/>
        <w:right w:val="none" w:sz="0" w:space="0" w:color="auto"/>
      </w:divBdr>
      <w:divsChild>
        <w:div w:id="1518344302">
          <w:marLeft w:val="0"/>
          <w:marRight w:val="0"/>
          <w:marTop w:val="0"/>
          <w:marBottom w:val="0"/>
          <w:divBdr>
            <w:top w:val="none" w:sz="0" w:space="0" w:color="auto"/>
            <w:left w:val="none" w:sz="0" w:space="0" w:color="auto"/>
            <w:bottom w:val="none" w:sz="0" w:space="0" w:color="auto"/>
            <w:right w:val="none" w:sz="0" w:space="0" w:color="auto"/>
          </w:divBdr>
          <w:divsChild>
            <w:div w:id="1705015964">
              <w:marLeft w:val="0"/>
              <w:marRight w:val="0"/>
              <w:marTop w:val="0"/>
              <w:marBottom w:val="0"/>
              <w:divBdr>
                <w:top w:val="none" w:sz="0" w:space="0" w:color="auto"/>
                <w:left w:val="none" w:sz="0" w:space="0" w:color="auto"/>
                <w:bottom w:val="none" w:sz="0" w:space="0" w:color="auto"/>
                <w:right w:val="none" w:sz="0" w:space="0" w:color="auto"/>
              </w:divBdr>
              <w:divsChild>
                <w:div w:id="1393193971">
                  <w:marLeft w:val="0"/>
                  <w:marRight w:val="0"/>
                  <w:marTop w:val="0"/>
                  <w:marBottom w:val="0"/>
                  <w:divBdr>
                    <w:top w:val="none" w:sz="0" w:space="0" w:color="auto"/>
                    <w:left w:val="none" w:sz="0" w:space="0" w:color="auto"/>
                    <w:bottom w:val="none" w:sz="0" w:space="0" w:color="auto"/>
                    <w:right w:val="none" w:sz="0" w:space="0" w:color="auto"/>
                  </w:divBdr>
                  <w:divsChild>
                    <w:div w:id="294875022">
                      <w:marLeft w:val="0"/>
                      <w:marRight w:val="0"/>
                      <w:marTop w:val="0"/>
                      <w:marBottom w:val="0"/>
                      <w:divBdr>
                        <w:top w:val="none" w:sz="0" w:space="0" w:color="auto"/>
                        <w:left w:val="none" w:sz="0" w:space="0" w:color="auto"/>
                        <w:bottom w:val="none" w:sz="0" w:space="0" w:color="auto"/>
                        <w:right w:val="none" w:sz="0" w:space="0" w:color="auto"/>
                      </w:divBdr>
                      <w:divsChild>
                        <w:div w:id="311063450">
                          <w:marLeft w:val="0"/>
                          <w:marRight w:val="0"/>
                          <w:marTop w:val="0"/>
                          <w:marBottom w:val="0"/>
                          <w:divBdr>
                            <w:top w:val="none" w:sz="0" w:space="0" w:color="auto"/>
                            <w:left w:val="none" w:sz="0" w:space="0" w:color="auto"/>
                            <w:bottom w:val="none" w:sz="0" w:space="0" w:color="auto"/>
                            <w:right w:val="none" w:sz="0" w:space="0" w:color="auto"/>
                          </w:divBdr>
                          <w:divsChild>
                            <w:div w:id="1465543418">
                              <w:marLeft w:val="0"/>
                              <w:marRight w:val="0"/>
                              <w:marTop w:val="0"/>
                              <w:marBottom w:val="0"/>
                              <w:divBdr>
                                <w:top w:val="none" w:sz="0" w:space="0" w:color="auto"/>
                                <w:left w:val="none" w:sz="0" w:space="0" w:color="auto"/>
                                <w:bottom w:val="none" w:sz="0" w:space="0" w:color="auto"/>
                                <w:right w:val="none" w:sz="0" w:space="0" w:color="auto"/>
                              </w:divBdr>
                              <w:divsChild>
                                <w:div w:id="93482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5815450">
      <w:bodyDiv w:val="1"/>
      <w:marLeft w:val="0"/>
      <w:marRight w:val="0"/>
      <w:marTop w:val="0"/>
      <w:marBottom w:val="0"/>
      <w:divBdr>
        <w:top w:val="none" w:sz="0" w:space="0" w:color="auto"/>
        <w:left w:val="none" w:sz="0" w:space="0" w:color="auto"/>
        <w:bottom w:val="none" w:sz="0" w:space="0" w:color="auto"/>
        <w:right w:val="none" w:sz="0" w:space="0" w:color="auto"/>
      </w:divBdr>
      <w:divsChild>
        <w:div w:id="1264335634">
          <w:marLeft w:val="0"/>
          <w:marRight w:val="0"/>
          <w:marTop w:val="0"/>
          <w:marBottom w:val="0"/>
          <w:divBdr>
            <w:top w:val="none" w:sz="0" w:space="0" w:color="auto"/>
            <w:left w:val="none" w:sz="0" w:space="0" w:color="auto"/>
            <w:bottom w:val="none" w:sz="0" w:space="0" w:color="auto"/>
            <w:right w:val="none" w:sz="0" w:space="0" w:color="auto"/>
          </w:divBdr>
          <w:divsChild>
            <w:div w:id="467286432">
              <w:marLeft w:val="0"/>
              <w:marRight w:val="0"/>
              <w:marTop w:val="0"/>
              <w:marBottom w:val="0"/>
              <w:divBdr>
                <w:top w:val="none" w:sz="0" w:space="0" w:color="auto"/>
                <w:left w:val="none" w:sz="0" w:space="0" w:color="auto"/>
                <w:bottom w:val="none" w:sz="0" w:space="0" w:color="auto"/>
                <w:right w:val="none" w:sz="0" w:space="0" w:color="auto"/>
              </w:divBdr>
              <w:divsChild>
                <w:div w:id="1536962460">
                  <w:marLeft w:val="0"/>
                  <w:marRight w:val="0"/>
                  <w:marTop w:val="0"/>
                  <w:marBottom w:val="0"/>
                  <w:divBdr>
                    <w:top w:val="none" w:sz="0" w:space="0" w:color="auto"/>
                    <w:left w:val="none" w:sz="0" w:space="0" w:color="auto"/>
                    <w:bottom w:val="none" w:sz="0" w:space="0" w:color="auto"/>
                    <w:right w:val="none" w:sz="0" w:space="0" w:color="auto"/>
                  </w:divBdr>
                  <w:divsChild>
                    <w:div w:id="155614039">
                      <w:marLeft w:val="0"/>
                      <w:marRight w:val="0"/>
                      <w:marTop w:val="0"/>
                      <w:marBottom w:val="0"/>
                      <w:divBdr>
                        <w:top w:val="none" w:sz="0" w:space="0" w:color="auto"/>
                        <w:left w:val="none" w:sz="0" w:space="0" w:color="auto"/>
                        <w:bottom w:val="none" w:sz="0" w:space="0" w:color="auto"/>
                        <w:right w:val="none" w:sz="0" w:space="0" w:color="auto"/>
                      </w:divBdr>
                      <w:divsChild>
                        <w:div w:id="1289552416">
                          <w:marLeft w:val="0"/>
                          <w:marRight w:val="0"/>
                          <w:marTop w:val="0"/>
                          <w:marBottom w:val="0"/>
                          <w:divBdr>
                            <w:top w:val="none" w:sz="0" w:space="0" w:color="auto"/>
                            <w:left w:val="none" w:sz="0" w:space="0" w:color="auto"/>
                            <w:bottom w:val="none" w:sz="0" w:space="0" w:color="auto"/>
                            <w:right w:val="none" w:sz="0" w:space="0" w:color="auto"/>
                          </w:divBdr>
                          <w:divsChild>
                            <w:div w:id="750977960">
                              <w:marLeft w:val="0"/>
                              <w:marRight w:val="0"/>
                              <w:marTop w:val="0"/>
                              <w:marBottom w:val="0"/>
                              <w:divBdr>
                                <w:top w:val="none" w:sz="0" w:space="0" w:color="auto"/>
                                <w:left w:val="none" w:sz="0" w:space="0" w:color="auto"/>
                                <w:bottom w:val="none" w:sz="0" w:space="0" w:color="auto"/>
                                <w:right w:val="none" w:sz="0" w:space="0" w:color="auto"/>
                              </w:divBdr>
                              <w:divsChild>
                                <w:div w:id="161069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1203797">
      <w:bodyDiv w:val="1"/>
      <w:marLeft w:val="0"/>
      <w:marRight w:val="0"/>
      <w:marTop w:val="0"/>
      <w:marBottom w:val="0"/>
      <w:divBdr>
        <w:top w:val="none" w:sz="0" w:space="0" w:color="auto"/>
        <w:left w:val="none" w:sz="0" w:space="0" w:color="auto"/>
        <w:bottom w:val="none" w:sz="0" w:space="0" w:color="auto"/>
        <w:right w:val="none" w:sz="0" w:space="0" w:color="auto"/>
      </w:divBdr>
    </w:div>
    <w:div w:id="1330981643">
      <w:bodyDiv w:val="1"/>
      <w:marLeft w:val="0"/>
      <w:marRight w:val="0"/>
      <w:marTop w:val="0"/>
      <w:marBottom w:val="0"/>
      <w:divBdr>
        <w:top w:val="none" w:sz="0" w:space="0" w:color="auto"/>
        <w:left w:val="none" w:sz="0" w:space="0" w:color="auto"/>
        <w:bottom w:val="none" w:sz="0" w:space="0" w:color="auto"/>
        <w:right w:val="none" w:sz="0" w:space="0" w:color="auto"/>
      </w:divBdr>
    </w:div>
    <w:div w:id="1348170503">
      <w:bodyDiv w:val="1"/>
      <w:marLeft w:val="0"/>
      <w:marRight w:val="0"/>
      <w:marTop w:val="0"/>
      <w:marBottom w:val="0"/>
      <w:divBdr>
        <w:top w:val="none" w:sz="0" w:space="0" w:color="auto"/>
        <w:left w:val="none" w:sz="0" w:space="0" w:color="auto"/>
        <w:bottom w:val="none" w:sz="0" w:space="0" w:color="auto"/>
        <w:right w:val="none" w:sz="0" w:space="0" w:color="auto"/>
      </w:divBdr>
    </w:div>
    <w:div w:id="1357149985">
      <w:bodyDiv w:val="1"/>
      <w:marLeft w:val="0"/>
      <w:marRight w:val="0"/>
      <w:marTop w:val="0"/>
      <w:marBottom w:val="0"/>
      <w:divBdr>
        <w:top w:val="none" w:sz="0" w:space="0" w:color="auto"/>
        <w:left w:val="none" w:sz="0" w:space="0" w:color="auto"/>
        <w:bottom w:val="none" w:sz="0" w:space="0" w:color="auto"/>
        <w:right w:val="none" w:sz="0" w:space="0" w:color="auto"/>
      </w:divBdr>
      <w:divsChild>
        <w:div w:id="501706839">
          <w:marLeft w:val="0"/>
          <w:marRight w:val="0"/>
          <w:marTop w:val="0"/>
          <w:marBottom w:val="0"/>
          <w:divBdr>
            <w:top w:val="none" w:sz="0" w:space="0" w:color="auto"/>
            <w:left w:val="none" w:sz="0" w:space="0" w:color="auto"/>
            <w:bottom w:val="none" w:sz="0" w:space="0" w:color="auto"/>
            <w:right w:val="none" w:sz="0" w:space="0" w:color="auto"/>
          </w:divBdr>
          <w:divsChild>
            <w:div w:id="1293245877">
              <w:marLeft w:val="0"/>
              <w:marRight w:val="0"/>
              <w:marTop w:val="0"/>
              <w:marBottom w:val="0"/>
              <w:divBdr>
                <w:top w:val="none" w:sz="0" w:space="0" w:color="auto"/>
                <w:left w:val="none" w:sz="0" w:space="0" w:color="auto"/>
                <w:bottom w:val="none" w:sz="0" w:space="0" w:color="auto"/>
                <w:right w:val="none" w:sz="0" w:space="0" w:color="auto"/>
              </w:divBdr>
              <w:divsChild>
                <w:div w:id="43606472">
                  <w:marLeft w:val="0"/>
                  <w:marRight w:val="0"/>
                  <w:marTop w:val="0"/>
                  <w:marBottom w:val="0"/>
                  <w:divBdr>
                    <w:top w:val="none" w:sz="0" w:space="0" w:color="auto"/>
                    <w:left w:val="none" w:sz="0" w:space="0" w:color="auto"/>
                    <w:bottom w:val="none" w:sz="0" w:space="0" w:color="auto"/>
                    <w:right w:val="none" w:sz="0" w:space="0" w:color="auto"/>
                  </w:divBdr>
                  <w:divsChild>
                    <w:div w:id="1999729699">
                      <w:marLeft w:val="0"/>
                      <w:marRight w:val="0"/>
                      <w:marTop w:val="0"/>
                      <w:marBottom w:val="0"/>
                      <w:divBdr>
                        <w:top w:val="none" w:sz="0" w:space="0" w:color="auto"/>
                        <w:left w:val="none" w:sz="0" w:space="0" w:color="auto"/>
                        <w:bottom w:val="none" w:sz="0" w:space="0" w:color="auto"/>
                        <w:right w:val="none" w:sz="0" w:space="0" w:color="auto"/>
                      </w:divBdr>
                      <w:divsChild>
                        <w:div w:id="1582372024">
                          <w:marLeft w:val="0"/>
                          <w:marRight w:val="0"/>
                          <w:marTop w:val="0"/>
                          <w:marBottom w:val="0"/>
                          <w:divBdr>
                            <w:top w:val="none" w:sz="0" w:space="0" w:color="auto"/>
                            <w:left w:val="none" w:sz="0" w:space="0" w:color="auto"/>
                            <w:bottom w:val="none" w:sz="0" w:space="0" w:color="auto"/>
                            <w:right w:val="none" w:sz="0" w:space="0" w:color="auto"/>
                          </w:divBdr>
                          <w:divsChild>
                            <w:div w:id="451481330">
                              <w:marLeft w:val="0"/>
                              <w:marRight w:val="0"/>
                              <w:marTop w:val="0"/>
                              <w:marBottom w:val="0"/>
                              <w:divBdr>
                                <w:top w:val="none" w:sz="0" w:space="0" w:color="auto"/>
                                <w:left w:val="none" w:sz="0" w:space="0" w:color="auto"/>
                                <w:bottom w:val="none" w:sz="0" w:space="0" w:color="auto"/>
                                <w:right w:val="none" w:sz="0" w:space="0" w:color="auto"/>
                              </w:divBdr>
                              <w:divsChild>
                                <w:div w:id="32174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9313056">
      <w:bodyDiv w:val="1"/>
      <w:marLeft w:val="0"/>
      <w:marRight w:val="0"/>
      <w:marTop w:val="0"/>
      <w:marBottom w:val="0"/>
      <w:divBdr>
        <w:top w:val="none" w:sz="0" w:space="0" w:color="auto"/>
        <w:left w:val="none" w:sz="0" w:space="0" w:color="auto"/>
        <w:bottom w:val="none" w:sz="0" w:space="0" w:color="auto"/>
        <w:right w:val="none" w:sz="0" w:space="0" w:color="auto"/>
      </w:divBdr>
    </w:div>
    <w:div w:id="1368604441">
      <w:bodyDiv w:val="1"/>
      <w:marLeft w:val="0"/>
      <w:marRight w:val="0"/>
      <w:marTop w:val="0"/>
      <w:marBottom w:val="0"/>
      <w:divBdr>
        <w:top w:val="none" w:sz="0" w:space="0" w:color="auto"/>
        <w:left w:val="none" w:sz="0" w:space="0" w:color="auto"/>
        <w:bottom w:val="none" w:sz="0" w:space="0" w:color="auto"/>
        <w:right w:val="none" w:sz="0" w:space="0" w:color="auto"/>
      </w:divBdr>
    </w:div>
    <w:div w:id="1388869922">
      <w:bodyDiv w:val="1"/>
      <w:marLeft w:val="0"/>
      <w:marRight w:val="0"/>
      <w:marTop w:val="0"/>
      <w:marBottom w:val="0"/>
      <w:divBdr>
        <w:top w:val="none" w:sz="0" w:space="0" w:color="auto"/>
        <w:left w:val="none" w:sz="0" w:space="0" w:color="auto"/>
        <w:bottom w:val="none" w:sz="0" w:space="0" w:color="auto"/>
        <w:right w:val="none" w:sz="0" w:space="0" w:color="auto"/>
      </w:divBdr>
    </w:div>
    <w:div w:id="1391878733">
      <w:bodyDiv w:val="1"/>
      <w:marLeft w:val="0"/>
      <w:marRight w:val="0"/>
      <w:marTop w:val="0"/>
      <w:marBottom w:val="0"/>
      <w:divBdr>
        <w:top w:val="none" w:sz="0" w:space="0" w:color="auto"/>
        <w:left w:val="none" w:sz="0" w:space="0" w:color="auto"/>
        <w:bottom w:val="none" w:sz="0" w:space="0" w:color="auto"/>
        <w:right w:val="none" w:sz="0" w:space="0" w:color="auto"/>
      </w:divBdr>
    </w:div>
    <w:div w:id="1392391059">
      <w:bodyDiv w:val="1"/>
      <w:marLeft w:val="0"/>
      <w:marRight w:val="0"/>
      <w:marTop w:val="0"/>
      <w:marBottom w:val="0"/>
      <w:divBdr>
        <w:top w:val="none" w:sz="0" w:space="0" w:color="auto"/>
        <w:left w:val="none" w:sz="0" w:space="0" w:color="auto"/>
        <w:bottom w:val="none" w:sz="0" w:space="0" w:color="auto"/>
        <w:right w:val="none" w:sz="0" w:space="0" w:color="auto"/>
      </w:divBdr>
    </w:div>
    <w:div w:id="1394156941">
      <w:bodyDiv w:val="1"/>
      <w:marLeft w:val="0"/>
      <w:marRight w:val="0"/>
      <w:marTop w:val="0"/>
      <w:marBottom w:val="0"/>
      <w:divBdr>
        <w:top w:val="none" w:sz="0" w:space="0" w:color="auto"/>
        <w:left w:val="none" w:sz="0" w:space="0" w:color="auto"/>
        <w:bottom w:val="none" w:sz="0" w:space="0" w:color="auto"/>
        <w:right w:val="none" w:sz="0" w:space="0" w:color="auto"/>
      </w:divBdr>
    </w:div>
    <w:div w:id="1402943228">
      <w:bodyDiv w:val="1"/>
      <w:marLeft w:val="0"/>
      <w:marRight w:val="0"/>
      <w:marTop w:val="0"/>
      <w:marBottom w:val="0"/>
      <w:divBdr>
        <w:top w:val="none" w:sz="0" w:space="0" w:color="auto"/>
        <w:left w:val="none" w:sz="0" w:space="0" w:color="auto"/>
        <w:bottom w:val="none" w:sz="0" w:space="0" w:color="auto"/>
        <w:right w:val="none" w:sz="0" w:space="0" w:color="auto"/>
      </w:divBdr>
    </w:div>
    <w:div w:id="1417481740">
      <w:bodyDiv w:val="1"/>
      <w:marLeft w:val="0"/>
      <w:marRight w:val="0"/>
      <w:marTop w:val="0"/>
      <w:marBottom w:val="0"/>
      <w:divBdr>
        <w:top w:val="none" w:sz="0" w:space="0" w:color="auto"/>
        <w:left w:val="none" w:sz="0" w:space="0" w:color="auto"/>
        <w:bottom w:val="none" w:sz="0" w:space="0" w:color="auto"/>
        <w:right w:val="none" w:sz="0" w:space="0" w:color="auto"/>
      </w:divBdr>
    </w:div>
    <w:div w:id="1431926406">
      <w:bodyDiv w:val="1"/>
      <w:marLeft w:val="0"/>
      <w:marRight w:val="0"/>
      <w:marTop w:val="0"/>
      <w:marBottom w:val="0"/>
      <w:divBdr>
        <w:top w:val="none" w:sz="0" w:space="0" w:color="auto"/>
        <w:left w:val="none" w:sz="0" w:space="0" w:color="auto"/>
        <w:bottom w:val="none" w:sz="0" w:space="0" w:color="auto"/>
        <w:right w:val="none" w:sz="0" w:space="0" w:color="auto"/>
      </w:divBdr>
    </w:div>
    <w:div w:id="1474251067">
      <w:bodyDiv w:val="1"/>
      <w:marLeft w:val="0"/>
      <w:marRight w:val="0"/>
      <w:marTop w:val="0"/>
      <w:marBottom w:val="0"/>
      <w:divBdr>
        <w:top w:val="none" w:sz="0" w:space="0" w:color="auto"/>
        <w:left w:val="none" w:sz="0" w:space="0" w:color="auto"/>
        <w:bottom w:val="none" w:sz="0" w:space="0" w:color="auto"/>
        <w:right w:val="none" w:sz="0" w:space="0" w:color="auto"/>
      </w:divBdr>
    </w:div>
    <w:div w:id="1510410430">
      <w:bodyDiv w:val="1"/>
      <w:marLeft w:val="0"/>
      <w:marRight w:val="0"/>
      <w:marTop w:val="0"/>
      <w:marBottom w:val="0"/>
      <w:divBdr>
        <w:top w:val="none" w:sz="0" w:space="0" w:color="auto"/>
        <w:left w:val="none" w:sz="0" w:space="0" w:color="auto"/>
        <w:bottom w:val="none" w:sz="0" w:space="0" w:color="auto"/>
        <w:right w:val="none" w:sz="0" w:space="0" w:color="auto"/>
      </w:divBdr>
    </w:div>
    <w:div w:id="1515923426">
      <w:bodyDiv w:val="1"/>
      <w:marLeft w:val="0"/>
      <w:marRight w:val="0"/>
      <w:marTop w:val="0"/>
      <w:marBottom w:val="0"/>
      <w:divBdr>
        <w:top w:val="none" w:sz="0" w:space="0" w:color="auto"/>
        <w:left w:val="none" w:sz="0" w:space="0" w:color="auto"/>
        <w:bottom w:val="none" w:sz="0" w:space="0" w:color="auto"/>
        <w:right w:val="none" w:sz="0" w:space="0" w:color="auto"/>
      </w:divBdr>
    </w:div>
    <w:div w:id="1522860419">
      <w:bodyDiv w:val="1"/>
      <w:marLeft w:val="0"/>
      <w:marRight w:val="0"/>
      <w:marTop w:val="0"/>
      <w:marBottom w:val="0"/>
      <w:divBdr>
        <w:top w:val="none" w:sz="0" w:space="0" w:color="auto"/>
        <w:left w:val="none" w:sz="0" w:space="0" w:color="auto"/>
        <w:bottom w:val="none" w:sz="0" w:space="0" w:color="auto"/>
        <w:right w:val="none" w:sz="0" w:space="0" w:color="auto"/>
      </w:divBdr>
      <w:divsChild>
        <w:div w:id="1537037647">
          <w:marLeft w:val="0"/>
          <w:marRight w:val="0"/>
          <w:marTop w:val="0"/>
          <w:marBottom w:val="0"/>
          <w:divBdr>
            <w:top w:val="none" w:sz="0" w:space="0" w:color="auto"/>
            <w:left w:val="none" w:sz="0" w:space="0" w:color="auto"/>
            <w:bottom w:val="none" w:sz="0" w:space="0" w:color="auto"/>
            <w:right w:val="none" w:sz="0" w:space="0" w:color="auto"/>
          </w:divBdr>
          <w:divsChild>
            <w:div w:id="1846818045">
              <w:marLeft w:val="0"/>
              <w:marRight w:val="0"/>
              <w:marTop w:val="0"/>
              <w:marBottom w:val="0"/>
              <w:divBdr>
                <w:top w:val="none" w:sz="0" w:space="0" w:color="auto"/>
                <w:left w:val="none" w:sz="0" w:space="0" w:color="auto"/>
                <w:bottom w:val="none" w:sz="0" w:space="0" w:color="auto"/>
                <w:right w:val="none" w:sz="0" w:space="0" w:color="auto"/>
              </w:divBdr>
              <w:divsChild>
                <w:div w:id="2122527080">
                  <w:marLeft w:val="0"/>
                  <w:marRight w:val="0"/>
                  <w:marTop w:val="0"/>
                  <w:marBottom w:val="0"/>
                  <w:divBdr>
                    <w:top w:val="none" w:sz="0" w:space="0" w:color="auto"/>
                    <w:left w:val="none" w:sz="0" w:space="0" w:color="auto"/>
                    <w:bottom w:val="none" w:sz="0" w:space="0" w:color="auto"/>
                    <w:right w:val="none" w:sz="0" w:space="0" w:color="auto"/>
                  </w:divBdr>
                  <w:divsChild>
                    <w:div w:id="1955364539">
                      <w:marLeft w:val="0"/>
                      <w:marRight w:val="0"/>
                      <w:marTop w:val="0"/>
                      <w:marBottom w:val="0"/>
                      <w:divBdr>
                        <w:top w:val="none" w:sz="0" w:space="0" w:color="auto"/>
                        <w:left w:val="none" w:sz="0" w:space="0" w:color="auto"/>
                        <w:bottom w:val="none" w:sz="0" w:space="0" w:color="auto"/>
                        <w:right w:val="none" w:sz="0" w:space="0" w:color="auto"/>
                      </w:divBdr>
                      <w:divsChild>
                        <w:div w:id="176382505">
                          <w:marLeft w:val="0"/>
                          <w:marRight w:val="0"/>
                          <w:marTop w:val="0"/>
                          <w:marBottom w:val="0"/>
                          <w:divBdr>
                            <w:top w:val="none" w:sz="0" w:space="0" w:color="auto"/>
                            <w:left w:val="none" w:sz="0" w:space="0" w:color="auto"/>
                            <w:bottom w:val="none" w:sz="0" w:space="0" w:color="auto"/>
                            <w:right w:val="none" w:sz="0" w:space="0" w:color="auto"/>
                          </w:divBdr>
                          <w:divsChild>
                            <w:div w:id="1684699305">
                              <w:marLeft w:val="0"/>
                              <w:marRight w:val="0"/>
                              <w:marTop w:val="0"/>
                              <w:marBottom w:val="0"/>
                              <w:divBdr>
                                <w:top w:val="none" w:sz="0" w:space="0" w:color="auto"/>
                                <w:left w:val="none" w:sz="0" w:space="0" w:color="auto"/>
                                <w:bottom w:val="none" w:sz="0" w:space="0" w:color="auto"/>
                                <w:right w:val="none" w:sz="0" w:space="0" w:color="auto"/>
                              </w:divBdr>
                              <w:divsChild>
                                <w:div w:id="10790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6478686">
      <w:bodyDiv w:val="1"/>
      <w:marLeft w:val="0"/>
      <w:marRight w:val="0"/>
      <w:marTop w:val="0"/>
      <w:marBottom w:val="0"/>
      <w:divBdr>
        <w:top w:val="none" w:sz="0" w:space="0" w:color="auto"/>
        <w:left w:val="none" w:sz="0" w:space="0" w:color="auto"/>
        <w:bottom w:val="none" w:sz="0" w:space="0" w:color="auto"/>
        <w:right w:val="none" w:sz="0" w:space="0" w:color="auto"/>
      </w:divBdr>
    </w:div>
    <w:div w:id="1534491193">
      <w:bodyDiv w:val="1"/>
      <w:marLeft w:val="0"/>
      <w:marRight w:val="0"/>
      <w:marTop w:val="0"/>
      <w:marBottom w:val="0"/>
      <w:divBdr>
        <w:top w:val="none" w:sz="0" w:space="0" w:color="auto"/>
        <w:left w:val="none" w:sz="0" w:space="0" w:color="auto"/>
        <w:bottom w:val="none" w:sz="0" w:space="0" w:color="auto"/>
        <w:right w:val="none" w:sz="0" w:space="0" w:color="auto"/>
      </w:divBdr>
    </w:div>
    <w:div w:id="1539976981">
      <w:bodyDiv w:val="1"/>
      <w:marLeft w:val="0"/>
      <w:marRight w:val="0"/>
      <w:marTop w:val="0"/>
      <w:marBottom w:val="0"/>
      <w:divBdr>
        <w:top w:val="none" w:sz="0" w:space="0" w:color="auto"/>
        <w:left w:val="none" w:sz="0" w:space="0" w:color="auto"/>
        <w:bottom w:val="none" w:sz="0" w:space="0" w:color="auto"/>
        <w:right w:val="none" w:sz="0" w:space="0" w:color="auto"/>
      </w:divBdr>
    </w:div>
    <w:div w:id="1559123872">
      <w:bodyDiv w:val="1"/>
      <w:marLeft w:val="0"/>
      <w:marRight w:val="0"/>
      <w:marTop w:val="0"/>
      <w:marBottom w:val="0"/>
      <w:divBdr>
        <w:top w:val="none" w:sz="0" w:space="0" w:color="auto"/>
        <w:left w:val="none" w:sz="0" w:space="0" w:color="auto"/>
        <w:bottom w:val="none" w:sz="0" w:space="0" w:color="auto"/>
        <w:right w:val="none" w:sz="0" w:space="0" w:color="auto"/>
      </w:divBdr>
    </w:div>
    <w:div w:id="1565212886">
      <w:bodyDiv w:val="1"/>
      <w:marLeft w:val="0"/>
      <w:marRight w:val="0"/>
      <w:marTop w:val="0"/>
      <w:marBottom w:val="0"/>
      <w:divBdr>
        <w:top w:val="none" w:sz="0" w:space="0" w:color="auto"/>
        <w:left w:val="none" w:sz="0" w:space="0" w:color="auto"/>
        <w:bottom w:val="none" w:sz="0" w:space="0" w:color="auto"/>
        <w:right w:val="none" w:sz="0" w:space="0" w:color="auto"/>
      </w:divBdr>
    </w:div>
    <w:div w:id="1583488075">
      <w:bodyDiv w:val="1"/>
      <w:marLeft w:val="0"/>
      <w:marRight w:val="0"/>
      <w:marTop w:val="0"/>
      <w:marBottom w:val="0"/>
      <w:divBdr>
        <w:top w:val="none" w:sz="0" w:space="0" w:color="auto"/>
        <w:left w:val="none" w:sz="0" w:space="0" w:color="auto"/>
        <w:bottom w:val="none" w:sz="0" w:space="0" w:color="auto"/>
        <w:right w:val="none" w:sz="0" w:space="0" w:color="auto"/>
      </w:divBdr>
    </w:div>
    <w:div w:id="1639990243">
      <w:bodyDiv w:val="1"/>
      <w:marLeft w:val="0"/>
      <w:marRight w:val="0"/>
      <w:marTop w:val="0"/>
      <w:marBottom w:val="0"/>
      <w:divBdr>
        <w:top w:val="none" w:sz="0" w:space="0" w:color="auto"/>
        <w:left w:val="none" w:sz="0" w:space="0" w:color="auto"/>
        <w:bottom w:val="none" w:sz="0" w:space="0" w:color="auto"/>
        <w:right w:val="none" w:sz="0" w:space="0" w:color="auto"/>
      </w:divBdr>
    </w:div>
    <w:div w:id="1661347530">
      <w:bodyDiv w:val="1"/>
      <w:marLeft w:val="0"/>
      <w:marRight w:val="0"/>
      <w:marTop w:val="0"/>
      <w:marBottom w:val="0"/>
      <w:divBdr>
        <w:top w:val="none" w:sz="0" w:space="0" w:color="auto"/>
        <w:left w:val="none" w:sz="0" w:space="0" w:color="auto"/>
        <w:bottom w:val="none" w:sz="0" w:space="0" w:color="auto"/>
        <w:right w:val="none" w:sz="0" w:space="0" w:color="auto"/>
      </w:divBdr>
    </w:div>
    <w:div w:id="1673527355">
      <w:bodyDiv w:val="1"/>
      <w:marLeft w:val="0"/>
      <w:marRight w:val="0"/>
      <w:marTop w:val="0"/>
      <w:marBottom w:val="0"/>
      <w:divBdr>
        <w:top w:val="none" w:sz="0" w:space="0" w:color="auto"/>
        <w:left w:val="none" w:sz="0" w:space="0" w:color="auto"/>
        <w:bottom w:val="none" w:sz="0" w:space="0" w:color="auto"/>
        <w:right w:val="none" w:sz="0" w:space="0" w:color="auto"/>
      </w:divBdr>
      <w:divsChild>
        <w:div w:id="12342687">
          <w:marLeft w:val="0"/>
          <w:marRight w:val="0"/>
          <w:marTop w:val="0"/>
          <w:marBottom w:val="0"/>
          <w:divBdr>
            <w:top w:val="none" w:sz="0" w:space="0" w:color="auto"/>
            <w:left w:val="none" w:sz="0" w:space="0" w:color="auto"/>
            <w:bottom w:val="none" w:sz="0" w:space="0" w:color="auto"/>
            <w:right w:val="none" w:sz="0" w:space="0" w:color="auto"/>
          </w:divBdr>
          <w:divsChild>
            <w:div w:id="1960339023">
              <w:marLeft w:val="0"/>
              <w:marRight w:val="0"/>
              <w:marTop w:val="0"/>
              <w:marBottom w:val="0"/>
              <w:divBdr>
                <w:top w:val="none" w:sz="0" w:space="0" w:color="auto"/>
                <w:left w:val="none" w:sz="0" w:space="0" w:color="auto"/>
                <w:bottom w:val="none" w:sz="0" w:space="0" w:color="auto"/>
                <w:right w:val="none" w:sz="0" w:space="0" w:color="auto"/>
              </w:divBdr>
              <w:divsChild>
                <w:div w:id="296647501">
                  <w:marLeft w:val="0"/>
                  <w:marRight w:val="0"/>
                  <w:marTop w:val="0"/>
                  <w:marBottom w:val="0"/>
                  <w:divBdr>
                    <w:top w:val="none" w:sz="0" w:space="0" w:color="auto"/>
                    <w:left w:val="none" w:sz="0" w:space="0" w:color="auto"/>
                    <w:bottom w:val="none" w:sz="0" w:space="0" w:color="auto"/>
                    <w:right w:val="none" w:sz="0" w:space="0" w:color="auto"/>
                  </w:divBdr>
                  <w:divsChild>
                    <w:div w:id="1952474967">
                      <w:marLeft w:val="0"/>
                      <w:marRight w:val="0"/>
                      <w:marTop w:val="0"/>
                      <w:marBottom w:val="0"/>
                      <w:divBdr>
                        <w:top w:val="none" w:sz="0" w:space="0" w:color="auto"/>
                        <w:left w:val="none" w:sz="0" w:space="0" w:color="auto"/>
                        <w:bottom w:val="none" w:sz="0" w:space="0" w:color="auto"/>
                        <w:right w:val="none" w:sz="0" w:space="0" w:color="auto"/>
                      </w:divBdr>
                      <w:divsChild>
                        <w:div w:id="1575894106">
                          <w:marLeft w:val="0"/>
                          <w:marRight w:val="0"/>
                          <w:marTop w:val="0"/>
                          <w:marBottom w:val="0"/>
                          <w:divBdr>
                            <w:top w:val="none" w:sz="0" w:space="0" w:color="auto"/>
                            <w:left w:val="none" w:sz="0" w:space="0" w:color="auto"/>
                            <w:bottom w:val="none" w:sz="0" w:space="0" w:color="auto"/>
                            <w:right w:val="none" w:sz="0" w:space="0" w:color="auto"/>
                          </w:divBdr>
                          <w:divsChild>
                            <w:div w:id="403337206">
                              <w:marLeft w:val="0"/>
                              <w:marRight w:val="0"/>
                              <w:marTop w:val="0"/>
                              <w:marBottom w:val="0"/>
                              <w:divBdr>
                                <w:top w:val="none" w:sz="0" w:space="0" w:color="auto"/>
                                <w:left w:val="none" w:sz="0" w:space="0" w:color="auto"/>
                                <w:bottom w:val="none" w:sz="0" w:space="0" w:color="auto"/>
                                <w:right w:val="none" w:sz="0" w:space="0" w:color="auto"/>
                              </w:divBdr>
                              <w:divsChild>
                                <w:div w:id="5054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0836575">
      <w:bodyDiv w:val="1"/>
      <w:marLeft w:val="0"/>
      <w:marRight w:val="0"/>
      <w:marTop w:val="0"/>
      <w:marBottom w:val="0"/>
      <w:divBdr>
        <w:top w:val="none" w:sz="0" w:space="0" w:color="auto"/>
        <w:left w:val="none" w:sz="0" w:space="0" w:color="auto"/>
        <w:bottom w:val="none" w:sz="0" w:space="0" w:color="auto"/>
        <w:right w:val="none" w:sz="0" w:space="0" w:color="auto"/>
      </w:divBdr>
    </w:div>
    <w:div w:id="1735617959">
      <w:bodyDiv w:val="1"/>
      <w:marLeft w:val="0"/>
      <w:marRight w:val="0"/>
      <w:marTop w:val="0"/>
      <w:marBottom w:val="0"/>
      <w:divBdr>
        <w:top w:val="none" w:sz="0" w:space="0" w:color="auto"/>
        <w:left w:val="none" w:sz="0" w:space="0" w:color="auto"/>
        <w:bottom w:val="none" w:sz="0" w:space="0" w:color="auto"/>
        <w:right w:val="none" w:sz="0" w:space="0" w:color="auto"/>
      </w:divBdr>
    </w:div>
    <w:div w:id="1742024460">
      <w:bodyDiv w:val="1"/>
      <w:marLeft w:val="0"/>
      <w:marRight w:val="0"/>
      <w:marTop w:val="0"/>
      <w:marBottom w:val="0"/>
      <w:divBdr>
        <w:top w:val="none" w:sz="0" w:space="0" w:color="auto"/>
        <w:left w:val="none" w:sz="0" w:space="0" w:color="auto"/>
        <w:bottom w:val="none" w:sz="0" w:space="0" w:color="auto"/>
        <w:right w:val="none" w:sz="0" w:space="0" w:color="auto"/>
      </w:divBdr>
    </w:div>
    <w:div w:id="1755669135">
      <w:bodyDiv w:val="1"/>
      <w:marLeft w:val="0"/>
      <w:marRight w:val="0"/>
      <w:marTop w:val="0"/>
      <w:marBottom w:val="0"/>
      <w:divBdr>
        <w:top w:val="none" w:sz="0" w:space="0" w:color="auto"/>
        <w:left w:val="none" w:sz="0" w:space="0" w:color="auto"/>
        <w:bottom w:val="none" w:sz="0" w:space="0" w:color="auto"/>
        <w:right w:val="none" w:sz="0" w:space="0" w:color="auto"/>
      </w:divBdr>
    </w:div>
    <w:div w:id="1769042870">
      <w:bodyDiv w:val="1"/>
      <w:marLeft w:val="0"/>
      <w:marRight w:val="0"/>
      <w:marTop w:val="0"/>
      <w:marBottom w:val="0"/>
      <w:divBdr>
        <w:top w:val="none" w:sz="0" w:space="0" w:color="auto"/>
        <w:left w:val="none" w:sz="0" w:space="0" w:color="auto"/>
        <w:bottom w:val="none" w:sz="0" w:space="0" w:color="auto"/>
        <w:right w:val="none" w:sz="0" w:space="0" w:color="auto"/>
      </w:divBdr>
    </w:div>
    <w:div w:id="1770077235">
      <w:bodyDiv w:val="1"/>
      <w:marLeft w:val="0"/>
      <w:marRight w:val="0"/>
      <w:marTop w:val="0"/>
      <w:marBottom w:val="0"/>
      <w:divBdr>
        <w:top w:val="none" w:sz="0" w:space="0" w:color="auto"/>
        <w:left w:val="none" w:sz="0" w:space="0" w:color="auto"/>
        <w:bottom w:val="none" w:sz="0" w:space="0" w:color="auto"/>
        <w:right w:val="none" w:sz="0" w:space="0" w:color="auto"/>
      </w:divBdr>
    </w:div>
    <w:div w:id="1793746863">
      <w:bodyDiv w:val="1"/>
      <w:marLeft w:val="0"/>
      <w:marRight w:val="0"/>
      <w:marTop w:val="0"/>
      <w:marBottom w:val="0"/>
      <w:divBdr>
        <w:top w:val="none" w:sz="0" w:space="0" w:color="auto"/>
        <w:left w:val="none" w:sz="0" w:space="0" w:color="auto"/>
        <w:bottom w:val="none" w:sz="0" w:space="0" w:color="auto"/>
        <w:right w:val="none" w:sz="0" w:space="0" w:color="auto"/>
      </w:divBdr>
    </w:div>
    <w:div w:id="1820069826">
      <w:bodyDiv w:val="1"/>
      <w:marLeft w:val="0"/>
      <w:marRight w:val="0"/>
      <w:marTop w:val="0"/>
      <w:marBottom w:val="0"/>
      <w:divBdr>
        <w:top w:val="none" w:sz="0" w:space="0" w:color="auto"/>
        <w:left w:val="none" w:sz="0" w:space="0" w:color="auto"/>
        <w:bottom w:val="none" w:sz="0" w:space="0" w:color="auto"/>
        <w:right w:val="none" w:sz="0" w:space="0" w:color="auto"/>
      </w:divBdr>
    </w:div>
    <w:div w:id="1823500213">
      <w:bodyDiv w:val="1"/>
      <w:marLeft w:val="0"/>
      <w:marRight w:val="0"/>
      <w:marTop w:val="0"/>
      <w:marBottom w:val="0"/>
      <w:divBdr>
        <w:top w:val="none" w:sz="0" w:space="0" w:color="auto"/>
        <w:left w:val="none" w:sz="0" w:space="0" w:color="auto"/>
        <w:bottom w:val="none" w:sz="0" w:space="0" w:color="auto"/>
        <w:right w:val="none" w:sz="0" w:space="0" w:color="auto"/>
      </w:divBdr>
    </w:div>
    <w:div w:id="1833371200">
      <w:bodyDiv w:val="1"/>
      <w:marLeft w:val="0"/>
      <w:marRight w:val="0"/>
      <w:marTop w:val="0"/>
      <w:marBottom w:val="0"/>
      <w:divBdr>
        <w:top w:val="none" w:sz="0" w:space="0" w:color="auto"/>
        <w:left w:val="none" w:sz="0" w:space="0" w:color="auto"/>
        <w:bottom w:val="none" w:sz="0" w:space="0" w:color="auto"/>
        <w:right w:val="none" w:sz="0" w:space="0" w:color="auto"/>
      </w:divBdr>
    </w:div>
    <w:div w:id="1834297597">
      <w:bodyDiv w:val="1"/>
      <w:marLeft w:val="0"/>
      <w:marRight w:val="0"/>
      <w:marTop w:val="0"/>
      <w:marBottom w:val="0"/>
      <w:divBdr>
        <w:top w:val="none" w:sz="0" w:space="0" w:color="auto"/>
        <w:left w:val="none" w:sz="0" w:space="0" w:color="auto"/>
        <w:bottom w:val="none" w:sz="0" w:space="0" w:color="auto"/>
        <w:right w:val="none" w:sz="0" w:space="0" w:color="auto"/>
      </w:divBdr>
    </w:div>
    <w:div w:id="1844927973">
      <w:bodyDiv w:val="1"/>
      <w:marLeft w:val="0"/>
      <w:marRight w:val="0"/>
      <w:marTop w:val="0"/>
      <w:marBottom w:val="0"/>
      <w:divBdr>
        <w:top w:val="none" w:sz="0" w:space="0" w:color="auto"/>
        <w:left w:val="none" w:sz="0" w:space="0" w:color="auto"/>
        <w:bottom w:val="none" w:sz="0" w:space="0" w:color="auto"/>
        <w:right w:val="none" w:sz="0" w:space="0" w:color="auto"/>
      </w:divBdr>
      <w:divsChild>
        <w:div w:id="947078035">
          <w:marLeft w:val="0"/>
          <w:marRight w:val="0"/>
          <w:marTop w:val="0"/>
          <w:marBottom w:val="0"/>
          <w:divBdr>
            <w:top w:val="none" w:sz="0" w:space="0" w:color="auto"/>
            <w:left w:val="none" w:sz="0" w:space="0" w:color="auto"/>
            <w:bottom w:val="none" w:sz="0" w:space="0" w:color="auto"/>
            <w:right w:val="none" w:sz="0" w:space="0" w:color="auto"/>
          </w:divBdr>
          <w:divsChild>
            <w:div w:id="138825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82680">
      <w:bodyDiv w:val="1"/>
      <w:marLeft w:val="0"/>
      <w:marRight w:val="0"/>
      <w:marTop w:val="0"/>
      <w:marBottom w:val="0"/>
      <w:divBdr>
        <w:top w:val="none" w:sz="0" w:space="0" w:color="auto"/>
        <w:left w:val="none" w:sz="0" w:space="0" w:color="auto"/>
        <w:bottom w:val="none" w:sz="0" w:space="0" w:color="auto"/>
        <w:right w:val="none" w:sz="0" w:space="0" w:color="auto"/>
      </w:divBdr>
    </w:div>
    <w:div w:id="1864782757">
      <w:bodyDiv w:val="1"/>
      <w:marLeft w:val="0"/>
      <w:marRight w:val="0"/>
      <w:marTop w:val="0"/>
      <w:marBottom w:val="0"/>
      <w:divBdr>
        <w:top w:val="none" w:sz="0" w:space="0" w:color="auto"/>
        <w:left w:val="none" w:sz="0" w:space="0" w:color="auto"/>
        <w:bottom w:val="none" w:sz="0" w:space="0" w:color="auto"/>
        <w:right w:val="none" w:sz="0" w:space="0" w:color="auto"/>
      </w:divBdr>
    </w:div>
    <w:div w:id="1869878873">
      <w:bodyDiv w:val="1"/>
      <w:marLeft w:val="0"/>
      <w:marRight w:val="0"/>
      <w:marTop w:val="0"/>
      <w:marBottom w:val="0"/>
      <w:divBdr>
        <w:top w:val="none" w:sz="0" w:space="0" w:color="auto"/>
        <w:left w:val="none" w:sz="0" w:space="0" w:color="auto"/>
        <w:bottom w:val="none" w:sz="0" w:space="0" w:color="auto"/>
        <w:right w:val="none" w:sz="0" w:space="0" w:color="auto"/>
      </w:divBdr>
    </w:div>
    <w:div w:id="1903787276">
      <w:bodyDiv w:val="1"/>
      <w:marLeft w:val="0"/>
      <w:marRight w:val="0"/>
      <w:marTop w:val="0"/>
      <w:marBottom w:val="0"/>
      <w:divBdr>
        <w:top w:val="none" w:sz="0" w:space="0" w:color="auto"/>
        <w:left w:val="none" w:sz="0" w:space="0" w:color="auto"/>
        <w:bottom w:val="none" w:sz="0" w:space="0" w:color="auto"/>
        <w:right w:val="none" w:sz="0" w:space="0" w:color="auto"/>
      </w:divBdr>
      <w:divsChild>
        <w:div w:id="1671132251">
          <w:marLeft w:val="0"/>
          <w:marRight w:val="0"/>
          <w:marTop w:val="0"/>
          <w:marBottom w:val="0"/>
          <w:divBdr>
            <w:top w:val="none" w:sz="0" w:space="0" w:color="auto"/>
            <w:left w:val="none" w:sz="0" w:space="0" w:color="auto"/>
            <w:bottom w:val="none" w:sz="0" w:space="0" w:color="auto"/>
            <w:right w:val="none" w:sz="0" w:space="0" w:color="auto"/>
          </w:divBdr>
          <w:divsChild>
            <w:div w:id="336470334">
              <w:marLeft w:val="0"/>
              <w:marRight w:val="0"/>
              <w:marTop w:val="0"/>
              <w:marBottom w:val="0"/>
              <w:divBdr>
                <w:top w:val="none" w:sz="0" w:space="0" w:color="auto"/>
                <w:left w:val="none" w:sz="0" w:space="0" w:color="auto"/>
                <w:bottom w:val="none" w:sz="0" w:space="0" w:color="auto"/>
                <w:right w:val="none" w:sz="0" w:space="0" w:color="auto"/>
              </w:divBdr>
              <w:divsChild>
                <w:div w:id="1397168210">
                  <w:marLeft w:val="0"/>
                  <w:marRight w:val="0"/>
                  <w:marTop w:val="0"/>
                  <w:marBottom w:val="0"/>
                  <w:divBdr>
                    <w:top w:val="none" w:sz="0" w:space="0" w:color="auto"/>
                    <w:left w:val="none" w:sz="0" w:space="0" w:color="auto"/>
                    <w:bottom w:val="none" w:sz="0" w:space="0" w:color="auto"/>
                    <w:right w:val="none" w:sz="0" w:space="0" w:color="auto"/>
                  </w:divBdr>
                  <w:divsChild>
                    <w:div w:id="142086955">
                      <w:marLeft w:val="0"/>
                      <w:marRight w:val="0"/>
                      <w:marTop w:val="0"/>
                      <w:marBottom w:val="0"/>
                      <w:divBdr>
                        <w:top w:val="none" w:sz="0" w:space="0" w:color="auto"/>
                        <w:left w:val="none" w:sz="0" w:space="0" w:color="auto"/>
                        <w:bottom w:val="none" w:sz="0" w:space="0" w:color="auto"/>
                        <w:right w:val="none" w:sz="0" w:space="0" w:color="auto"/>
                      </w:divBdr>
                      <w:divsChild>
                        <w:div w:id="1972318855">
                          <w:marLeft w:val="0"/>
                          <w:marRight w:val="0"/>
                          <w:marTop w:val="0"/>
                          <w:marBottom w:val="0"/>
                          <w:divBdr>
                            <w:top w:val="none" w:sz="0" w:space="0" w:color="auto"/>
                            <w:left w:val="none" w:sz="0" w:space="0" w:color="auto"/>
                            <w:bottom w:val="none" w:sz="0" w:space="0" w:color="auto"/>
                            <w:right w:val="none" w:sz="0" w:space="0" w:color="auto"/>
                          </w:divBdr>
                          <w:divsChild>
                            <w:div w:id="755905746">
                              <w:marLeft w:val="0"/>
                              <w:marRight w:val="0"/>
                              <w:marTop w:val="0"/>
                              <w:marBottom w:val="0"/>
                              <w:divBdr>
                                <w:top w:val="none" w:sz="0" w:space="0" w:color="auto"/>
                                <w:left w:val="none" w:sz="0" w:space="0" w:color="auto"/>
                                <w:bottom w:val="none" w:sz="0" w:space="0" w:color="auto"/>
                                <w:right w:val="none" w:sz="0" w:space="0" w:color="auto"/>
                              </w:divBdr>
                              <w:divsChild>
                                <w:div w:id="57956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184027">
      <w:bodyDiv w:val="1"/>
      <w:marLeft w:val="0"/>
      <w:marRight w:val="0"/>
      <w:marTop w:val="0"/>
      <w:marBottom w:val="0"/>
      <w:divBdr>
        <w:top w:val="none" w:sz="0" w:space="0" w:color="auto"/>
        <w:left w:val="none" w:sz="0" w:space="0" w:color="auto"/>
        <w:bottom w:val="none" w:sz="0" w:space="0" w:color="auto"/>
        <w:right w:val="none" w:sz="0" w:space="0" w:color="auto"/>
      </w:divBdr>
    </w:div>
    <w:div w:id="1931308316">
      <w:bodyDiv w:val="1"/>
      <w:marLeft w:val="0"/>
      <w:marRight w:val="0"/>
      <w:marTop w:val="0"/>
      <w:marBottom w:val="0"/>
      <w:divBdr>
        <w:top w:val="none" w:sz="0" w:space="0" w:color="auto"/>
        <w:left w:val="none" w:sz="0" w:space="0" w:color="auto"/>
        <w:bottom w:val="none" w:sz="0" w:space="0" w:color="auto"/>
        <w:right w:val="none" w:sz="0" w:space="0" w:color="auto"/>
      </w:divBdr>
      <w:divsChild>
        <w:div w:id="1812821350">
          <w:marLeft w:val="0"/>
          <w:marRight w:val="0"/>
          <w:marTop w:val="0"/>
          <w:marBottom w:val="0"/>
          <w:divBdr>
            <w:top w:val="none" w:sz="0" w:space="0" w:color="auto"/>
            <w:left w:val="none" w:sz="0" w:space="0" w:color="auto"/>
            <w:bottom w:val="none" w:sz="0" w:space="0" w:color="auto"/>
            <w:right w:val="none" w:sz="0" w:space="0" w:color="auto"/>
          </w:divBdr>
          <w:divsChild>
            <w:div w:id="2019850405">
              <w:marLeft w:val="0"/>
              <w:marRight w:val="0"/>
              <w:marTop w:val="0"/>
              <w:marBottom w:val="0"/>
              <w:divBdr>
                <w:top w:val="none" w:sz="0" w:space="0" w:color="auto"/>
                <w:left w:val="none" w:sz="0" w:space="0" w:color="auto"/>
                <w:bottom w:val="none" w:sz="0" w:space="0" w:color="auto"/>
                <w:right w:val="none" w:sz="0" w:space="0" w:color="auto"/>
              </w:divBdr>
              <w:divsChild>
                <w:div w:id="579170038">
                  <w:marLeft w:val="0"/>
                  <w:marRight w:val="0"/>
                  <w:marTop w:val="0"/>
                  <w:marBottom w:val="0"/>
                  <w:divBdr>
                    <w:top w:val="none" w:sz="0" w:space="0" w:color="auto"/>
                    <w:left w:val="none" w:sz="0" w:space="0" w:color="auto"/>
                    <w:bottom w:val="none" w:sz="0" w:space="0" w:color="auto"/>
                    <w:right w:val="none" w:sz="0" w:space="0" w:color="auto"/>
                  </w:divBdr>
                  <w:divsChild>
                    <w:div w:id="1697198454">
                      <w:marLeft w:val="0"/>
                      <w:marRight w:val="0"/>
                      <w:marTop w:val="0"/>
                      <w:marBottom w:val="0"/>
                      <w:divBdr>
                        <w:top w:val="none" w:sz="0" w:space="0" w:color="auto"/>
                        <w:left w:val="none" w:sz="0" w:space="0" w:color="auto"/>
                        <w:bottom w:val="none" w:sz="0" w:space="0" w:color="auto"/>
                        <w:right w:val="none" w:sz="0" w:space="0" w:color="auto"/>
                      </w:divBdr>
                      <w:divsChild>
                        <w:div w:id="1680888390">
                          <w:marLeft w:val="0"/>
                          <w:marRight w:val="0"/>
                          <w:marTop w:val="0"/>
                          <w:marBottom w:val="0"/>
                          <w:divBdr>
                            <w:top w:val="none" w:sz="0" w:space="0" w:color="auto"/>
                            <w:left w:val="none" w:sz="0" w:space="0" w:color="auto"/>
                            <w:bottom w:val="none" w:sz="0" w:space="0" w:color="auto"/>
                            <w:right w:val="none" w:sz="0" w:space="0" w:color="auto"/>
                          </w:divBdr>
                          <w:divsChild>
                            <w:div w:id="1187257248">
                              <w:marLeft w:val="0"/>
                              <w:marRight w:val="0"/>
                              <w:marTop w:val="0"/>
                              <w:marBottom w:val="0"/>
                              <w:divBdr>
                                <w:top w:val="none" w:sz="0" w:space="0" w:color="auto"/>
                                <w:left w:val="none" w:sz="0" w:space="0" w:color="auto"/>
                                <w:bottom w:val="none" w:sz="0" w:space="0" w:color="auto"/>
                                <w:right w:val="none" w:sz="0" w:space="0" w:color="auto"/>
                              </w:divBdr>
                              <w:divsChild>
                                <w:div w:id="62759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658598">
      <w:bodyDiv w:val="1"/>
      <w:marLeft w:val="0"/>
      <w:marRight w:val="0"/>
      <w:marTop w:val="0"/>
      <w:marBottom w:val="0"/>
      <w:divBdr>
        <w:top w:val="none" w:sz="0" w:space="0" w:color="auto"/>
        <w:left w:val="none" w:sz="0" w:space="0" w:color="auto"/>
        <w:bottom w:val="none" w:sz="0" w:space="0" w:color="auto"/>
        <w:right w:val="none" w:sz="0" w:space="0" w:color="auto"/>
      </w:divBdr>
    </w:div>
    <w:div w:id="2056078820">
      <w:bodyDiv w:val="1"/>
      <w:marLeft w:val="0"/>
      <w:marRight w:val="0"/>
      <w:marTop w:val="0"/>
      <w:marBottom w:val="0"/>
      <w:divBdr>
        <w:top w:val="none" w:sz="0" w:space="0" w:color="auto"/>
        <w:left w:val="none" w:sz="0" w:space="0" w:color="auto"/>
        <w:bottom w:val="none" w:sz="0" w:space="0" w:color="auto"/>
        <w:right w:val="none" w:sz="0" w:space="0" w:color="auto"/>
      </w:divBdr>
    </w:div>
    <w:div w:id="2058624254">
      <w:bodyDiv w:val="1"/>
      <w:marLeft w:val="0"/>
      <w:marRight w:val="0"/>
      <w:marTop w:val="0"/>
      <w:marBottom w:val="0"/>
      <w:divBdr>
        <w:top w:val="none" w:sz="0" w:space="0" w:color="auto"/>
        <w:left w:val="none" w:sz="0" w:space="0" w:color="auto"/>
        <w:bottom w:val="none" w:sz="0" w:space="0" w:color="auto"/>
        <w:right w:val="none" w:sz="0" w:space="0" w:color="auto"/>
      </w:divBdr>
    </w:div>
    <w:div w:id="2080905011">
      <w:bodyDiv w:val="1"/>
      <w:marLeft w:val="0"/>
      <w:marRight w:val="0"/>
      <w:marTop w:val="0"/>
      <w:marBottom w:val="0"/>
      <w:divBdr>
        <w:top w:val="none" w:sz="0" w:space="0" w:color="auto"/>
        <w:left w:val="none" w:sz="0" w:space="0" w:color="auto"/>
        <w:bottom w:val="none" w:sz="0" w:space="0" w:color="auto"/>
        <w:right w:val="none" w:sz="0" w:space="0" w:color="auto"/>
      </w:divBdr>
    </w:div>
    <w:div w:id="2087531738">
      <w:bodyDiv w:val="1"/>
      <w:marLeft w:val="0"/>
      <w:marRight w:val="0"/>
      <w:marTop w:val="0"/>
      <w:marBottom w:val="0"/>
      <w:divBdr>
        <w:top w:val="none" w:sz="0" w:space="0" w:color="auto"/>
        <w:left w:val="none" w:sz="0" w:space="0" w:color="auto"/>
        <w:bottom w:val="none" w:sz="0" w:space="0" w:color="auto"/>
        <w:right w:val="none" w:sz="0" w:space="0" w:color="auto"/>
      </w:divBdr>
    </w:div>
    <w:div w:id="2094936866">
      <w:bodyDiv w:val="1"/>
      <w:marLeft w:val="0"/>
      <w:marRight w:val="0"/>
      <w:marTop w:val="0"/>
      <w:marBottom w:val="0"/>
      <w:divBdr>
        <w:top w:val="none" w:sz="0" w:space="0" w:color="auto"/>
        <w:left w:val="none" w:sz="0" w:space="0" w:color="auto"/>
        <w:bottom w:val="none" w:sz="0" w:space="0" w:color="auto"/>
        <w:right w:val="none" w:sz="0" w:space="0" w:color="auto"/>
      </w:divBdr>
    </w:div>
    <w:div w:id="2105150173">
      <w:bodyDiv w:val="1"/>
      <w:marLeft w:val="0"/>
      <w:marRight w:val="0"/>
      <w:marTop w:val="0"/>
      <w:marBottom w:val="0"/>
      <w:divBdr>
        <w:top w:val="none" w:sz="0" w:space="0" w:color="auto"/>
        <w:left w:val="none" w:sz="0" w:space="0" w:color="auto"/>
        <w:bottom w:val="none" w:sz="0" w:space="0" w:color="auto"/>
        <w:right w:val="none" w:sz="0" w:space="0" w:color="auto"/>
      </w:divBdr>
    </w:div>
    <w:div w:id="2121802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yperlink" Target="https://pubmed.ncbi.nlm.nih.gov/?term=Field+E&amp;cauthor_id=34610949" TargetMode="External" Id="rId26" /><Relationship Type="http://schemas.openxmlformats.org/officeDocument/2006/relationships/hyperlink" Target="https://pubmed.ncbi.nlm.nih.gov/?term=Adwani+S&amp;cauthor_id=35491873" TargetMode="External" Id="rId117" /><Relationship Type="http://schemas.openxmlformats.org/officeDocument/2006/relationships/hyperlink" Target="https://pubmed.ncbi.nlm.nih.gov/33772274/" TargetMode="External" Id="rId21" /><Relationship Type="http://schemas.openxmlformats.org/officeDocument/2006/relationships/hyperlink" Target="https://pubmed.ncbi.nlm.nih.gov/?term=Norrish+G&amp;cauthor_id=34486247" TargetMode="External" Id="rId42" /><Relationship Type="http://schemas.openxmlformats.org/officeDocument/2006/relationships/hyperlink" Target="https://pubmed.ncbi.nlm.nih.gov/?term=Zi%C3%B3%C5%82kowska+L&amp;cauthor_id=34486247" TargetMode="External" Id="rId47" /><Relationship Type="http://schemas.openxmlformats.org/officeDocument/2006/relationships/hyperlink" Target="https://pubmed.ncbi.nlm.nih.gov/?term=Lazarou+L&amp;cauthor_id=34486247" TargetMode="External" Id="rId63" /><Relationship Type="http://schemas.openxmlformats.org/officeDocument/2006/relationships/hyperlink" Target="https://pubmed.ncbi.nlm.nih.gov/?term=Linter+K&amp;cauthor_id=34486247" TargetMode="External" Id="rId68" /><Relationship Type="http://schemas.openxmlformats.org/officeDocument/2006/relationships/hyperlink" Target="https://pubmed.ncbi.nlm.nih.gov/?term=Olivotto+I&amp;cauthor_id=35491873" TargetMode="External" Id="rId84" /><Relationship Type="http://schemas.openxmlformats.org/officeDocument/2006/relationships/hyperlink" Target="https://pubmed.ncbi.nlm.nih.gov/?term=Biagini+E&amp;cauthor_id=35491873" TargetMode="External" Id="rId89" /><Relationship Type="http://schemas.openxmlformats.org/officeDocument/2006/relationships/hyperlink" Target="https://pubmed.ncbi.nlm.nih.gov/?term=Stuart+G&amp;cauthor_id=35491873" TargetMode="External" Id="rId112" /><Relationship Type="http://schemas.openxmlformats.org/officeDocument/2006/relationships/hyperlink" Target="https://pubmed.ncbi.nlm.nih.gov/?term=Schouvey+S&amp;cauthor_id=35491873" TargetMode="External" Id="rId133" /><Relationship Type="http://schemas.openxmlformats.org/officeDocument/2006/relationships/hyperlink" Target="https://pubmed.ncbi.nlm.nih.gov/?term=ERN+GUARD-HEART%2A%5BCorporate+Author%5D" TargetMode="External" Id="rId138" /><Relationship Type="http://schemas.openxmlformats.org/officeDocument/2006/relationships/image" Target="media/image8.emf" Id="rId154" /><Relationship Type="http://schemas.openxmlformats.org/officeDocument/2006/relationships/image" Target="media/image10.png" Id="rId159" /><Relationship Type="http://schemas.openxmlformats.org/officeDocument/2006/relationships/image" Target="media/image5.png" Id="rId16" /><Relationship Type="http://schemas.openxmlformats.org/officeDocument/2006/relationships/hyperlink" Target="https://pubmed.ncbi.nlm.nih.gov/?term=Uzun+O&amp;cauthor_id=35491873" TargetMode="External" Id="rId107" /><Relationship Type="http://schemas.openxmlformats.org/officeDocument/2006/relationships/image" Target="media/image1.jpeg" Id="rId11" /><Relationship Type="http://schemas.openxmlformats.org/officeDocument/2006/relationships/hyperlink" Target="https://pubmed.ncbi.nlm.nih.gov/?term=Ilina+M&amp;cauthor_id=34610949" TargetMode="External" Id="rId32" /><Relationship Type="http://schemas.openxmlformats.org/officeDocument/2006/relationships/hyperlink" Target="https://pubmed.ncbi.nlm.nih.gov/?term=Jones+CB&amp;cauthor_id=34610949" TargetMode="External" Id="rId37" /><Relationship Type="http://schemas.openxmlformats.org/officeDocument/2006/relationships/hyperlink" Target="https://pubmed.ncbi.nlm.nih.gov/?term=Rubino+M&amp;cauthor_id=34486247" TargetMode="External" Id="rId53" /><Relationship Type="http://schemas.openxmlformats.org/officeDocument/2006/relationships/hyperlink" Target="https://pubmed.ncbi.nlm.nih.gov/?term=McGowan+R&amp;cauthor_id=34486247" TargetMode="External" Id="rId58" /><Relationship Type="http://schemas.openxmlformats.org/officeDocument/2006/relationships/hyperlink" Target="https://pubmed.ncbi.nlm.nih.gov/?term=Jones+CB&amp;cauthor_id=34486247" TargetMode="External" Id="rId74" /><Relationship Type="http://schemas.openxmlformats.org/officeDocument/2006/relationships/hyperlink" Target="https://pubmed.ncbi.nlm.nih.gov/?term=Norrish+G&amp;cauthor_id=35491873" TargetMode="External" Id="rId79" /><Relationship Type="http://schemas.openxmlformats.org/officeDocument/2006/relationships/hyperlink" Target="https://pubmed.ncbi.nlm.nih.gov/?term=Cesar+S&amp;cauthor_id=35491873" TargetMode="External" Id="rId102" /><Relationship Type="http://schemas.openxmlformats.org/officeDocument/2006/relationships/hyperlink" Target="https://pubmed.ncbi.nlm.nih.gov/?term=Calcagnino+M&amp;cauthor_id=35491873" TargetMode="External" Id="rId123" /><Relationship Type="http://schemas.openxmlformats.org/officeDocument/2006/relationships/hyperlink" Target="https://pubmed.ncbi.nlm.nih.gov/?term=Popoiu+A&amp;cauthor_id=35491873" TargetMode="External" Id="rId128" /><Relationship Type="http://schemas.openxmlformats.org/officeDocument/2006/relationships/hyperlink" Target="https://pubmed.ncbi.nlm.nih.gov/?term=Kenny+D&amp;cauthor_id=34645531" TargetMode="External" Id="rId144" /><Relationship Type="http://schemas.openxmlformats.org/officeDocument/2006/relationships/hyperlink" Target="https://www.pubfacts.com/detail/31720784/Novel-PRKAG2-Variant-Manifesting-with-a-Cardiac-Arrest-in-a-Child" TargetMode="External" Id="rId149" /><Relationship Type="http://schemas.openxmlformats.org/officeDocument/2006/relationships/numbering" Target="numbering.xml" Id="rId5" /><Relationship Type="http://schemas.openxmlformats.org/officeDocument/2006/relationships/hyperlink" Target="https://pubmed.ncbi.nlm.nih.gov/?term=Ragni+L&amp;cauthor_id=35491873" TargetMode="External" Id="rId90" /><Relationship Type="http://schemas.openxmlformats.org/officeDocument/2006/relationships/hyperlink" Target="https://pubmed.ncbi.nlm.nih.gov/?term=Fernandez+A&amp;cauthor_id=35491873" TargetMode="External" Id="rId95" /><Relationship Type="http://schemas.openxmlformats.org/officeDocument/2006/relationships/fontTable" Target="fontTable.xml" Id="rId160" /><Relationship Type="http://schemas.openxmlformats.org/officeDocument/2006/relationships/hyperlink" Target="https://pubmed.ncbi.nlm.nih.gov/33166189/" TargetMode="External" Id="rId22" /><Relationship Type="http://schemas.openxmlformats.org/officeDocument/2006/relationships/hyperlink" Target="https://pubmed.ncbi.nlm.nih.gov/?term=Brown+E&amp;cauthor_id=34610949" TargetMode="External" Id="rId27" /><Relationship Type="http://schemas.openxmlformats.org/officeDocument/2006/relationships/hyperlink" Target="https://pubmed.ncbi.nlm.nih.gov/?term=Kolt+G&amp;cauthor_id=34486247" TargetMode="External" Id="rId43" /><Relationship Type="http://schemas.openxmlformats.org/officeDocument/2006/relationships/hyperlink" Target="https://pubmed.ncbi.nlm.nih.gov/?term=Olivotto+I&amp;cauthor_id=34486247" TargetMode="External" Id="rId48" /><Relationship Type="http://schemas.openxmlformats.org/officeDocument/2006/relationships/hyperlink" Target="https://pubmed.ncbi.nlm.nih.gov/?term=Brown+E&amp;cauthor_id=34486247" TargetMode="External" Id="rId64" /><Relationship Type="http://schemas.openxmlformats.org/officeDocument/2006/relationships/hyperlink" Target="https://pubmed.ncbi.nlm.nih.gov/?term=Mathur+S&amp;cauthor_id=34486247" TargetMode="External" Id="rId69" /><Relationship Type="http://schemas.openxmlformats.org/officeDocument/2006/relationships/hyperlink" Target="https://pubmed.ncbi.nlm.nih.gov/?term=Vignati+G&amp;cauthor_id=35491873" TargetMode="External" Id="rId113" /><Relationship Type="http://schemas.openxmlformats.org/officeDocument/2006/relationships/hyperlink" Target="https://pubmed.ncbi.nlm.nih.gov/?term=Linter+K&amp;cauthor_id=35491873" TargetMode="External" Id="rId118" /><Relationship Type="http://schemas.openxmlformats.org/officeDocument/2006/relationships/hyperlink" Target="https://pubmed.ncbi.nlm.nih.gov/?term=O%27Mahony+C&amp;cauthor_id=35491873" TargetMode="External" Id="rId134" /><Relationship Type="http://schemas.openxmlformats.org/officeDocument/2006/relationships/hyperlink" Target="https://doi.org/10.1161/circep.121.010075" TargetMode="External" Id="rId139" /><Relationship Type="http://schemas.openxmlformats.org/officeDocument/2006/relationships/hyperlink" Target="https://pubmed.ncbi.nlm.nih.gov/?term=Ding+T&amp;cauthor_id=35491873" TargetMode="External" Id="rId80" /><Relationship Type="http://schemas.openxmlformats.org/officeDocument/2006/relationships/hyperlink" Target="https://pubmed.ncbi.nlm.nih.gov/?term=Khraiche+D&amp;cauthor_id=35491873" TargetMode="External" Id="rId85" /><Relationship Type="http://schemas.openxmlformats.org/officeDocument/2006/relationships/image" Target="media/image6.emf" Id="rId150" /><Relationship Type="http://schemas.openxmlformats.org/officeDocument/2006/relationships/oleObject" Target="embeddings/oleObject3.bin" Id="rId155" /><Relationship Type="http://schemas.openxmlformats.org/officeDocument/2006/relationships/image" Target="media/image2.jpeg" Id="rId12" /><Relationship Type="http://schemas.openxmlformats.org/officeDocument/2006/relationships/chart" Target="charts/chart1.xml" Id="rId17" /><Relationship Type="http://schemas.openxmlformats.org/officeDocument/2006/relationships/hyperlink" Target="https://pubmed.ncbi.nlm.nih.gov/?term=Adwani+S&amp;cauthor_id=34610949" TargetMode="External" Id="rId33" /><Relationship Type="http://schemas.openxmlformats.org/officeDocument/2006/relationships/hyperlink" Target="https://pubmed.ncbi.nlm.nih.gov/?term=Bharucha+T&amp;cauthor_id=34610949" TargetMode="External" Id="rId38" /><Relationship Type="http://schemas.openxmlformats.org/officeDocument/2006/relationships/hyperlink" Target="https://pubmed.ncbi.nlm.nih.gov/?term=Stuart+G&amp;cauthor_id=34486247" TargetMode="External" Id="rId59" /><Relationship Type="http://schemas.openxmlformats.org/officeDocument/2006/relationships/hyperlink" Target="https://pubmed.ncbi.nlm.nih.gov/?term=Klaassen+S&amp;cauthor_id=35491873" TargetMode="External" Id="rId103" /><Relationship Type="http://schemas.openxmlformats.org/officeDocument/2006/relationships/hyperlink" Target="https://pubmed.ncbi.nlm.nih.gov/?term=Brown+E&amp;cauthor_id=35491873" TargetMode="External" Id="rId108" /><Relationship Type="http://schemas.openxmlformats.org/officeDocument/2006/relationships/hyperlink" Target="https://pubmed.ncbi.nlm.nih.gov/?term=Jones+CB&amp;cauthor_id=35491873" TargetMode="External" Id="rId124" /><Relationship Type="http://schemas.openxmlformats.org/officeDocument/2006/relationships/hyperlink" Target="https://pubmed.ncbi.nlm.nih.gov/?term=Mogensen+J&amp;cauthor_id=35491873" TargetMode="External" Id="rId129" /><Relationship Type="http://schemas.openxmlformats.org/officeDocument/2006/relationships/hyperlink" Target="https://pubmed.ncbi.nlm.nih.gov/33770307/" TargetMode="External" Id="rId20" /><Relationship Type="http://schemas.openxmlformats.org/officeDocument/2006/relationships/hyperlink" Target="https://doi.org/10.1136/archdischild-2021-322455" TargetMode="External" Id="rId41" /><Relationship Type="http://schemas.openxmlformats.org/officeDocument/2006/relationships/hyperlink" Target="https://pubmed.ncbi.nlm.nih.gov/?term=Baban+A&amp;cauthor_id=34486247" TargetMode="External" Id="rId54" /><Relationship Type="http://schemas.openxmlformats.org/officeDocument/2006/relationships/hyperlink" Target="https://pubmed.ncbi.nlm.nih.gov/?term=Wong+A&amp;cauthor_id=34486247" TargetMode="External" Id="rId62" /><Relationship Type="http://schemas.openxmlformats.org/officeDocument/2006/relationships/hyperlink" Target="https://pubmed.ncbi.nlm.nih.gov/?term=Bharucha+T&amp;cauthor_id=34486247" TargetMode="External" Id="rId70" /><Relationship Type="http://schemas.openxmlformats.org/officeDocument/2006/relationships/hyperlink" Target="https://pubmed.ncbi.nlm.nih.gov/?term=Reinhardt+Z&amp;cauthor_id=34486247" TargetMode="External" Id="rId75" /><Relationship Type="http://schemas.openxmlformats.org/officeDocument/2006/relationships/hyperlink" Target="https://pubmed.ncbi.nlm.nih.gov/?term=Zi%C3%B3%C5%82kowska+L&amp;cauthor_id=35491873" TargetMode="External" Id="rId83" /><Relationship Type="http://schemas.openxmlformats.org/officeDocument/2006/relationships/hyperlink" Target="https://pubmed.ncbi.nlm.nih.gov/?term=Weintraub+R&amp;cauthor_id=35491873" TargetMode="External" Id="rId88" /><Relationship Type="http://schemas.openxmlformats.org/officeDocument/2006/relationships/hyperlink" Target="https://pubmed.ncbi.nlm.nih.gov/?term=Prendiville+T&amp;cauthor_id=35491873" TargetMode="External" Id="rId91" /><Relationship Type="http://schemas.openxmlformats.org/officeDocument/2006/relationships/hyperlink" Target="https://pubmed.ncbi.nlm.nih.gov/?term=Marrone+C&amp;cauthor_id=35491873" TargetMode="External" Id="rId96" /><Relationship Type="http://schemas.openxmlformats.org/officeDocument/2006/relationships/hyperlink" Target="https://pubmed.ncbi.nlm.nih.gov/?term=Castro+FJ&amp;cauthor_id=35491873" TargetMode="External" Id="rId111" /><Relationship Type="http://schemas.openxmlformats.org/officeDocument/2006/relationships/hyperlink" Target="https://pubmed.ncbi.nlm.nih.gov/?term=Reinhardt+Z&amp;cauthor_id=35491873" TargetMode="External" Id="rId132" /><Relationship Type="http://schemas.openxmlformats.org/officeDocument/2006/relationships/hyperlink" Target="https://pubmed.ncbi.nlm.nih.gov/?term=O%27Callaghan+B&amp;cauthor_id=34645531" TargetMode="External" Id="rId140" /><Relationship Type="http://schemas.openxmlformats.org/officeDocument/2006/relationships/hyperlink" Target="https://pubmed.ncbi.nlm.nih.gov/?term=Smith+B&amp;cauthor_id=34645531" TargetMode="External" Id="rId145" /><Relationship Type="http://schemas.openxmlformats.org/officeDocument/2006/relationships/oleObject" Target="embeddings/oleObject2.bin" Id="rId153" /><Relationship Type="http://schemas.openxmlformats.org/officeDocument/2006/relationships/theme" Target="theme/theme1.xml" Id="rId16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4.png" Id="rId15" /><Relationship Type="http://schemas.openxmlformats.org/officeDocument/2006/relationships/hyperlink" Target="https://pubmed.ncbi.nlm.nih.gov/?term=Norrish+G&amp;cauthor_id=34610949" TargetMode="External" Id="rId23" /><Relationship Type="http://schemas.openxmlformats.org/officeDocument/2006/relationships/hyperlink" Target="https://pubmed.ncbi.nlm.nih.gov/?term=Bhole+V&amp;cauthor_id=34610949" TargetMode="External" Id="rId28" /><Relationship Type="http://schemas.openxmlformats.org/officeDocument/2006/relationships/hyperlink" Target="https://pubmed.ncbi.nlm.nih.gov/?term=Linter+K&amp;cauthor_id=34610949" TargetMode="External" Id="rId36" /><Relationship Type="http://schemas.openxmlformats.org/officeDocument/2006/relationships/hyperlink" Target="https://pubmed.ncbi.nlm.nih.gov/?term=Favilli+S&amp;cauthor_id=34486247" TargetMode="External" Id="rId49" /><Relationship Type="http://schemas.openxmlformats.org/officeDocument/2006/relationships/hyperlink" Target="https://pubmed.ncbi.nlm.nih.gov/?term=Ilina+M&amp;cauthor_id=34486247" TargetMode="External" Id="rId57" /><Relationship Type="http://schemas.openxmlformats.org/officeDocument/2006/relationships/hyperlink" Target="https://pubmed.ncbi.nlm.nih.gov/?term=Medrano+C&amp;cauthor_id=35491873" TargetMode="External" Id="rId106" /><Relationship Type="http://schemas.openxmlformats.org/officeDocument/2006/relationships/hyperlink" Target="https://pubmed.ncbi.nlm.nih.gov/?term=Yamazawa+H&amp;cauthor_id=35491873" TargetMode="External" Id="rId114" /><Relationship Type="http://schemas.openxmlformats.org/officeDocument/2006/relationships/hyperlink" Target="https://pubmed.ncbi.nlm.nih.gov/?term=Bharucha+T&amp;cauthor_id=35491873" TargetMode="External" Id="rId119" /><Relationship Type="http://schemas.openxmlformats.org/officeDocument/2006/relationships/hyperlink" Target="https://pubmed.ncbi.nlm.nih.gov/?term=Felice+T&amp;cauthor_id=35491873" TargetMode="External" Id="rId127" /><Relationship Type="http://schemas.openxmlformats.org/officeDocument/2006/relationships/endnotes" Target="endnotes.xml" Id="rId10" /><Relationship Type="http://schemas.openxmlformats.org/officeDocument/2006/relationships/hyperlink" Target="https://pubmed.ncbi.nlm.nih.gov/?term=McLeod+KA&amp;cauthor_id=34610949" TargetMode="External" Id="rId31" /><Relationship Type="http://schemas.openxmlformats.org/officeDocument/2006/relationships/hyperlink" Target="https://pubmed.ncbi.nlm.nih.gov/?term=Cervi+E&amp;cauthor_id=34486247" TargetMode="External" Id="rId44" /><Relationship Type="http://schemas.openxmlformats.org/officeDocument/2006/relationships/hyperlink" Target="https://pubmed.ncbi.nlm.nih.gov/?term=Caiazza+M&amp;cauthor_id=34486247" TargetMode="External" Id="rId52" /><Relationship Type="http://schemas.openxmlformats.org/officeDocument/2006/relationships/hyperlink" Target="https://pubmed.ncbi.nlm.nih.gov/?term=Bhole+V&amp;cauthor_id=34486247" TargetMode="External" Id="rId60" /><Relationship Type="http://schemas.openxmlformats.org/officeDocument/2006/relationships/hyperlink" Target="https://pubmed.ncbi.nlm.nih.gov/?term=Daubeney+PEF&amp;cauthor_id=34486247" TargetMode="External" Id="rId65" /><Relationship Type="http://schemas.openxmlformats.org/officeDocument/2006/relationships/hyperlink" Target="https://pubmed.ncbi.nlm.nih.gov/?term=Popoiu+A&amp;cauthor_id=34486247" TargetMode="External" Id="rId73" /><Relationship Type="http://schemas.openxmlformats.org/officeDocument/2006/relationships/hyperlink" Target="https://doi.org/10.1002/ehf2.13573" TargetMode="External" Id="rId78" /><Relationship Type="http://schemas.openxmlformats.org/officeDocument/2006/relationships/hyperlink" Target="https://pubmed.ncbi.nlm.nih.gov/?term=Field+E&amp;cauthor_id=35491873" TargetMode="External" Id="rId81" /><Relationship Type="http://schemas.openxmlformats.org/officeDocument/2006/relationships/hyperlink" Target="https://pubmed.ncbi.nlm.nih.gov/?term=Limongelli+G&amp;cauthor_id=35491873" TargetMode="External" Id="rId86" /><Relationship Type="http://schemas.openxmlformats.org/officeDocument/2006/relationships/hyperlink" Target="https://pubmed.ncbi.nlm.nih.gov/?term=Ilina+M&amp;cauthor_id=35491873" TargetMode="External" Id="rId94" /><Relationship Type="http://schemas.openxmlformats.org/officeDocument/2006/relationships/hyperlink" Target="https://pubmed.ncbi.nlm.nih.gov/?term=Kubus+P&amp;cauthor_id=35491873" TargetMode="External" Id="rId99" /><Relationship Type="http://schemas.openxmlformats.org/officeDocument/2006/relationships/hyperlink" Target="https://pubmed.ncbi.nlm.nih.gov/?term=Sarquella-Brugada+G&amp;cauthor_id=35491873" TargetMode="External" Id="rId101" /><Relationship Type="http://schemas.openxmlformats.org/officeDocument/2006/relationships/hyperlink" Target="https://pubmed.ncbi.nlm.nih.gov/?term=Rasmussen+TB&amp;cauthor_id=35491873" TargetMode="External" Id="rId122" /><Relationship Type="http://schemas.openxmlformats.org/officeDocument/2006/relationships/hyperlink" Target="https://pubmed.ncbi.nlm.nih.gov/?term=Mathur+S&amp;cauthor_id=35491873" TargetMode="External" Id="rId130" /><Relationship Type="http://schemas.openxmlformats.org/officeDocument/2006/relationships/hyperlink" Target="https://pubmed.ncbi.nlm.nih.gov/?term=Omar+RZ&amp;cauthor_id=35491873" TargetMode="External" Id="rId135" /><Relationship Type="http://schemas.openxmlformats.org/officeDocument/2006/relationships/hyperlink" Target="https://pubmed.ncbi.nlm.nih.gov/?term=Bentham+J&amp;cauthor_id=34645531" TargetMode="External" Id="rId143" /><Relationship Type="http://schemas.openxmlformats.org/officeDocument/2006/relationships/hyperlink" Target="https://doi.org/10.1017/s1047951121004170" TargetMode="External" Id="rId148" /><Relationship Type="http://schemas.openxmlformats.org/officeDocument/2006/relationships/oleObject" Target="embeddings/oleObject1.bin" Id="rId151" /><Relationship Type="http://schemas.openxmlformats.org/officeDocument/2006/relationships/header" Target="header1.xml" Id="rId156"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3" /><Relationship Type="http://schemas.openxmlformats.org/officeDocument/2006/relationships/hyperlink" Target="http://www.edits-study.org/" TargetMode="External" Id="rId18" /><Relationship Type="http://schemas.openxmlformats.org/officeDocument/2006/relationships/hyperlink" Target="https://pubmed.ncbi.nlm.nih.gov/?term=Cervi+E&amp;cauthor_id=34610949" TargetMode="External" Id="rId39" /><Relationship Type="http://schemas.openxmlformats.org/officeDocument/2006/relationships/hyperlink" Target="https://pubmed.ncbi.nlm.nih.gov/?term=Gran+F&amp;cauthor_id=35491873" TargetMode="External" Id="rId109" /><Relationship Type="http://schemas.openxmlformats.org/officeDocument/2006/relationships/hyperlink" Target="https://pubmed.ncbi.nlm.nih.gov/?term=Daubeney+P&amp;cauthor_id=34610949" TargetMode="External" Id="rId34" /><Relationship Type="http://schemas.openxmlformats.org/officeDocument/2006/relationships/hyperlink" Target="https://pubmed.ncbi.nlm.nih.gov/?term=Passantino+S&amp;cauthor_id=34486247" TargetMode="External" Id="rId50" /><Relationship Type="http://schemas.openxmlformats.org/officeDocument/2006/relationships/hyperlink" Target="https://pubmed.ncbi.nlm.nih.gov/?term=Drago+F&amp;cauthor_id=34486247" TargetMode="External" Id="rId55" /><Relationship Type="http://schemas.openxmlformats.org/officeDocument/2006/relationships/hyperlink" Target="https://pubmed.ncbi.nlm.nih.gov/?term=Kaski+JP&amp;cauthor_id=34486247" TargetMode="External" Id="rId76" /><Relationship Type="http://schemas.openxmlformats.org/officeDocument/2006/relationships/hyperlink" Target="https://pubmed.ncbi.nlm.nih.gov/?term=B%C3%B6kenkamp+R&amp;cauthor_id=35491873" TargetMode="External" Id="rId97" /><Relationship Type="http://schemas.openxmlformats.org/officeDocument/2006/relationships/hyperlink" Target="https://pubmed.ncbi.nlm.nih.gov/?term=Ojala+TH&amp;cauthor_id=35491873" TargetMode="External" Id="rId104" /><Relationship Type="http://schemas.openxmlformats.org/officeDocument/2006/relationships/hyperlink" Target="https://pubmed.ncbi.nlm.nih.gov/?term=Garcia-Pavia+P&amp;cauthor_id=35491873" TargetMode="External" Id="rId120" /><Relationship Type="http://schemas.openxmlformats.org/officeDocument/2006/relationships/hyperlink" Target="https://pubmed.ncbi.nlm.nih.gov/?term=De+Wilde+H&amp;cauthor_id=35491873" TargetMode="External" Id="rId125" /><Relationship Type="http://schemas.openxmlformats.org/officeDocument/2006/relationships/hyperlink" Target="https://pubmed.ncbi.nlm.nih.gov/?term=Shepherd+E&amp;cauthor_id=34645531" TargetMode="External" Id="rId141" /><Relationship Type="http://schemas.openxmlformats.org/officeDocument/2006/relationships/hyperlink" Target="https://pubmed.ncbi.nlm.nih.gov/?term=Franco+SR&amp;cauthor_id=34645531" TargetMode="External" Id="rId146" /><Relationship Type="http://schemas.openxmlformats.org/officeDocument/2006/relationships/settings" Target="settings.xml" Id="rId7" /><Relationship Type="http://schemas.openxmlformats.org/officeDocument/2006/relationships/hyperlink" Target="https://pubmed.ncbi.nlm.nih.gov/?term=Adwani+S&amp;cauthor_id=34486247" TargetMode="External" Id="rId71" /><Relationship Type="http://schemas.openxmlformats.org/officeDocument/2006/relationships/hyperlink" Target="https://pubmed.ncbi.nlm.nih.gov/?term=Duignan+S&amp;cauthor_id=35491873" TargetMode="External" Id="rId92" /><Relationship Type="http://schemas.microsoft.com/office/2019/05/relationships/documenttasks" Target="documenttasks/documenttasks1.xml" Id="rId162" /><Relationship Type="http://schemas.openxmlformats.org/officeDocument/2006/relationships/customXml" Target="../customXml/item2.xml" Id="rId2" /><Relationship Type="http://schemas.openxmlformats.org/officeDocument/2006/relationships/hyperlink" Target="https://pubmed.ncbi.nlm.nih.gov/?term=Stuart+G&amp;cauthor_id=34610949" TargetMode="External" Id="rId29" /><Relationship Type="http://schemas.openxmlformats.org/officeDocument/2006/relationships/hyperlink" Target="https://pubmed.ncbi.nlm.nih.gov/?term=Rance+T&amp;cauthor_id=34610949" TargetMode="External" Id="rId24" /><Relationship Type="http://schemas.openxmlformats.org/officeDocument/2006/relationships/hyperlink" Target="https://pubmed.ncbi.nlm.nih.gov/?term=Kaski+JP&amp;cauthor_id=34610949" TargetMode="External" Id="rId40" /><Relationship Type="http://schemas.openxmlformats.org/officeDocument/2006/relationships/hyperlink" Target="https://pubmed.ncbi.nlm.nih.gov/?term=Field+E&amp;cauthor_id=34486247" TargetMode="External" Id="rId45" /><Relationship Type="http://schemas.openxmlformats.org/officeDocument/2006/relationships/hyperlink" Target="https://pubmed.ncbi.nlm.nih.gov/?term=Lota+A&amp;cauthor_id=34486247" TargetMode="External" Id="rId66" /><Relationship Type="http://schemas.openxmlformats.org/officeDocument/2006/relationships/hyperlink" Target="https://pubmed.ncbi.nlm.nih.gov/?term=Anastasakis+A&amp;cauthor_id=35491873" TargetMode="External" Id="rId87" /><Relationship Type="http://schemas.openxmlformats.org/officeDocument/2006/relationships/hyperlink" Target="https://pubmed.ncbi.nlm.nih.gov/?term=Sinagra+G&amp;cauthor_id=35491873" TargetMode="External" Id="rId110" /><Relationship Type="http://schemas.openxmlformats.org/officeDocument/2006/relationships/hyperlink" Target="https://pubmed.ncbi.nlm.nih.gov/?term=Barriales-Villa+R&amp;cauthor_id=35491873" TargetMode="External" Id="rId115" /><Relationship Type="http://schemas.openxmlformats.org/officeDocument/2006/relationships/hyperlink" Target="https://pubmed.ncbi.nlm.nih.gov/?term=Centeno+F&amp;cauthor_id=35491873" TargetMode="External" Id="rId131" /><Relationship Type="http://schemas.openxmlformats.org/officeDocument/2006/relationships/hyperlink" Target="https://pubmed.ncbi.nlm.nih.gov/?term=Elliott+PM&amp;cauthor_id=35491873" TargetMode="External" Id="rId136" /><Relationship Type="http://schemas.openxmlformats.org/officeDocument/2006/relationships/footer" Target="footer1.xml" Id="rId157" /><Relationship Type="http://schemas.openxmlformats.org/officeDocument/2006/relationships/hyperlink" Target="https://pubmed.ncbi.nlm.nih.gov/?term=Uzun+O&amp;cauthor_id=34486247" TargetMode="External" Id="rId61" /><Relationship Type="http://schemas.openxmlformats.org/officeDocument/2006/relationships/hyperlink" Target="https://pubmed.ncbi.nlm.nih.gov/?term=Cervi+E&amp;cauthor_id=35491873" TargetMode="External" Id="rId82" /><Relationship Type="http://schemas.openxmlformats.org/officeDocument/2006/relationships/image" Target="media/image7.emf" Id="rId152" /><Relationship Type="http://schemas.openxmlformats.org/officeDocument/2006/relationships/hyperlink" Target="http://www.ncbi.nlm.nih.gov/pubmed" TargetMode="External" Id="rId19" /><Relationship Type="http://schemas.openxmlformats.org/officeDocument/2006/relationships/hyperlink" Target="https://www.nicor.org.uk/national-cardiac-audit-programme/congenital-heart-disease-in-children-and-adults-congenital-audit/" TargetMode="External" Id="rId14" /><Relationship Type="http://schemas.openxmlformats.org/officeDocument/2006/relationships/hyperlink" Target="https://pubmed.ncbi.nlm.nih.gov/?term=Uzun+O&amp;cauthor_id=34610949" TargetMode="External" Id="rId30" /><Relationship Type="http://schemas.openxmlformats.org/officeDocument/2006/relationships/hyperlink" Target="https://pubmed.ncbi.nlm.nih.gov/?term=Delle+Donne+G&amp;cauthor_id=34610949" TargetMode="External" Id="rId35" /><Relationship Type="http://schemas.openxmlformats.org/officeDocument/2006/relationships/hyperlink" Target="https://pubmed.ncbi.nlm.nih.gov/?term=Mcleod+K&amp;cauthor_id=34486247" TargetMode="External" Id="rId56" /><Relationship Type="http://schemas.openxmlformats.org/officeDocument/2006/relationships/hyperlink" Target="http://www.ncbi.nlm.nih.gov/pmc/articles/pmc8712843/" TargetMode="External" Id="rId77" /><Relationship Type="http://schemas.openxmlformats.org/officeDocument/2006/relationships/hyperlink" Target="https://pubmed.ncbi.nlm.nih.gov/?term=Daubeney+PEF&amp;cauthor_id=35491873" TargetMode="External" Id="rId100" /><Relationship Type="http://schemas.openxmlformats.org/officeDocument/2006/relationships/hyperlink" Target="https://pubmed.ncbi.nlm.nih.gov/?term=Bhole+V&amp;cauthor_id=35491873" TargetMode="External" Id="rId105" /><Relationship Type="http://schemas.openxmlformats.org/officeDocument/2006/relationships/hyperlink" Target="https://pubmed.ncbi.nlm.nih.gov/?term=Kubo+T&amp;cauthor_id=35491873" TargetMode="External" Id="rId126" /><Relationship Type="http://schemas.openxmlformats.org/officeDocument/2006/relationships/hyperlink" Target="https://pubmed.ncbi.nlm.nih.gov/?term=Morgan+GJ&amp;cauthor_id=34645531" TargetMode="External" Id="rId147" /><Relationship Type="http://schemas.openxmlformats.org/officeDocument/2006/relationships/webSettings" Target="webSettings.xml" Id="rId8" /><Relationship Type="http://schemas.openxmlformats.org/officeDocument/2006/relationships/hyperlink" Target="https://pubmed.ncbi.nlm.nih.gov/?term=Limongelli+G&amp;cauthor_id=34486247" TargetMode="External" Id="rId51" /><Relationship Type="http://schemas.openxmlformats.org/officeDocument/2006/relationships/hyperlink" Target="https://pubmed.ncbi.nlm.nih.gov/?term=Searle+J&amp;cauthor_id=34486247" TargetMode="External" Id="rId72" /><Relationship Type="http://schemas.openxmlformats.org/officeDocument/2006/relationships/hyperlink" Target="https://pubmed.ncbi.nlm.nih.gov/?term=McLeod+K&amp;cauthor_id=35491873" TargetMode="External" Id="rId93" /><Relationship Type="http://schemas.openxmlformats.org/officeDocument/2006/relationships/hyperlink" Target="https://pubmed.ncbi.nlm.nih.gov/?term=Baban+A&amp;cauthor_id=35491873" TargetMode="External" Id="rId98" /><Relationship Type="http://schemas.openxmlformats.org/officeDocument/2006/relationships/hyperlink" Target="https://pubmed.ncbi.nlm.nih.gov/?term=Siles+A&amp;cauthor_id=35491873" TargetMode="External" Id="rId121" /><Relationship Type="http://schemas.openxmlformats.org/officeDocument/2006/relationships/hyperlink" Target="https://pubmed.ncbi.nlm.nih.gov/?term=Taliotis+D&amp;cauthor_id=34645531" TargetMode="External" Id="rId142" /><Relationship Type="http://schemas.openxmlformats.org/officeDocument/2006/relationships/customXml" Target="../customXml/item3.xml" Id="rId3" /><Relationship Type="http://schemas.openxmlformats.org/officeDocument/2006/relationships/hyperlink" Target="https://pubmed.ncbi.nlm.nih.gov/?term=Montanes+E&amp;cauthor_id=34610949" TargetMode="External" Id="rId25" /><Relationship Type="http://schemas.openxmlformats.org/officeDocument/2006/relationships/hyperlink" Target="https://pubmed.ncbi.nlm.nih.gov/?term=Dady+K&amp;cauthor_id=34486247" TargetMode="External" Id="rId46" /><Relationship Type="http://schemas.openxmlformats.org/officeDocument/2006/relationships/hyperlink" Target="https://pubmed.ncbi.nlm.nih.gov/?term=Delle+Donne+G&amp;cauthor_id=34486247" TargetMode="External" Id="rId67" /><Relationship Type="http://schemas.openxmlformats.org/officeDocument/2006/relationships/hyperlink" Target="https://pubmed.ncbi.nlm.nih.gov/?term=Garcia-Guereta+L&amp;cauthor_id=35491873" TargetMode="External" Id="rId116" /><Relationship Type="http://schemas.openxmlformats.org/officeDocument/2006/relationships/hyperlink" Target="https://pubmed.ncbi.nlm.nih.gov/?term=Kaski+JP&amp;cauthor_id=35491873" TargetMode="External" Id="rId137" /><Relationship Type="http://schemas.openxmlformats.org/officeDocument/2006/relationships/footer" Target="footer2.xml" Id="rId158" /></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oleObject" Target="file:///\\XGGC.SCOT.NHS.UK\GGCData\FolderRedirects\GRI3\noonapa456\My%20Documents\CD\NSD\Annual%20and%206%20monthly%20reports\2019\graph%20for%20PCH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Patient</a:t>
            </a:r>
            <a:r>
              <a:rPr lang="en-GB" baseline="0"/>
              <a:t> Experience Questionnaire </a:t>
            </a:r>
            <a:endParaRPr lang="en-GB"/>
          </a:p>
        </c:rich>
      </c:tx>
      <c:overlay val="0"/>
    </c:title>
    <c:autoTitleDeleted val="0"/>
    <c:plotArea>
      <c:layout/>
      <c:barChart>
        <c:barDir val="col"/>
        <c:grouping val="stacked"/>
        <c:varyColors val="0"/>
        <c:ser>
          <c:idx val="0"/>
          <c:order val="0"/>
          <c:tx>
            <c:v>Very Satisfied</c:v>
          </c:tx>
          <c:spPr>
            <a:solidFill>
              <a:srgbClr val="00B050"/>
            </a:solidFill>
          </c:spPr>
          <c:invertIfNegative val="0"/>
          <c:val>
            <c:numRef>
              <c:f>Sheet1!$B$9:$P$9</c:f>
              <c:numCache>
                <c:formatCode>0</c:formatCode>
                <c:ptCount val="15"/>
                <c:pt idx="0">
                  <c:v>3</c:v>
                </c:pt>
                <c:pt idx="1">
                  <c:v>4</c:v>
                </c:pt>
                <c:pt idx="2">
                  <c:v>3</c:v>
                </c:pt>
                <c:pt idx="3">
                  <c:v>3</c:v>
                </c:pt>
                <c:pt idx="4">
                  <c:v>4</c:v>
                </c:pt>
                <c:pt idx="5">
                  <c:v>4</c:v>
                </c:pt>
                <c:pt idx="6">
                  <c:v>2</c:v>
                </c:pt>
                <c:pt idx="7">
                  <c:v>3</c:v>
                </c:pt>
                <c:pt idx="8">
                  <c:v>4</c:v>
                </c:pt>
                <c:pt idx="9">
                  <c:v>5</c:v>
                </c:pt>
                <c:pt idx="10">
                  <c:v>5</c:v>
                </c:pt>
                <c:pt idx="11">
                  <c:v>4</c:v>
                </c:pt>
                <c:pt idx="12">
                  <c:v>2</c:v>
                </c:pt>
                <c:pt idx="13">
                  <c:v>5</c:v>
                </c:pt>
                <c:pt idx="14">
                  <c:v>5</c:v>
                </c:pt>
              </c:numCache>
            </c:numRef>
          </c:val>
          <c:extLst xmlns:c16r2="http://schemas.microsoft.com/office/drawing/2015/06/chart">
            <c:ext xmlns:c16="http://schemas.microsoft.com/office/drawing/2014/chart" uri="{C3380CC4-5D6E-409C-BE32-E72D297353CC}">
              <c16:uniqueId val="{00000000-D545-4266-86A4-70A186C0FF16}"/>
            </c:ext>
          </c:extLst>
        </c:ser>
        <c:ser>
          <c:idx val="1"/>
          <c:order val="1"/>
          <c:tx>
            <c:v>Satisfied</c:v>
          </c:tx>
          <c:spPr>
            <a:solidFill>
              <a:srgbClr val="92D050"/>
            </a:solidFill>
          </c:spPr>
          <c:invertIfNegative val="0"/>
          <c:val>
            <c:numRef>
              <c:f>Sheet1!$B$10:$P$10</c:f>
              <c:numCache>
                <c:formatCode>0</c:formatCode>
                <c:ptCount val="15"/>
                <c:pt idx="0">
                  <c:v>2</c:v>
                </c:pt>
                <c:pt idx="1">
                  <c:v>1</c:v>
                </c:pt>
                <c:pt idx="2">
                  <c:v>1</c:v>
                </c:pt>
                <c:pt idx="3">
                  <c:v>1</c:v>
                </c:pt>
                <c:pt idx="4">
                  <c:v>0</c:v>
                </c:pt>
                <c:pt idx="5">
                  <c:v>0</c:v>
                </c:pt>
                <c:pt idx="6">
                  <c:v>1</c:v>
                </c:pt>
                <c:pt idx="7">
                  <c:v>0</c:v>
                </c:pt>
                <c:pt idx="8">
                  <c:v>1</c:v>
                </c:pt>
                <c:pt idx="9">
                  <c:v>0</c:v>
                </c:pt>
                <c:pt idx="10">
                  <c:v>0</c:v>
                </c:pt>
                <c:pt idx="11">
                  <c:v>0</c:v>
                </c:pt>
                <c:pt idx="12">
                  <c:v>0</c:v>
                </c:pt>
                <c:pt idx="13">
                  <c:v>0</c:v>
                </c:pt>
                <c:pt idx="14">
                  <c:v>0</c:v>
                </c:pt>
              </c:numCache>
            </c:numRef>
          </c:val>
          <c:extLst xmlns:c16r2="http://schemas.microsoft.com/office/drawing/2015/06/chart">
            <c:ext xmlns:c16="http://schemas.microsoft.com/office/drawing/2014/chart" uri="{C3380CC4-5D6E-409C-BE32-E72D297353CC}">
              <c16:uniqueId val="{00000001-D545-4266-86A4-70A186C0FF16}"/>
            </c:ext>
          </c:extLst>
        </c:ser>
        <c:ser>
          <c:idx val="2"/>
          <c:order val="2"/>
          <c:tx>
            <c:v>Uncertain</c:v>
          </c:tx>
          <c:spPr>
            <a:solidFill>
              <a:srgbClr val="FFFF00"/>
            </a:solidFill>
          </c:spPr>
          <c:invertIfNegative val="0"/>
          <c:val>
            <c:numRef>
              <c:f>Sheet1!$B$11:$P$11</c:f>
              <c:numCache>
                <c:formatCode>0</c:formatCode>
                <c:ptCount val="15"/>
                <c:pt idx="0">
                  <c:v>0</c:v>
                </c:pt>
                <c:pt idx="1">
                  <c:v>0</c:v>
                </c:pt>
                <c:pt idx="2">
                  <c:v>0</c:v>
                </c:pt>
                <c:pt idx="3">
                  <c:v>0</c:v>
                </c:pt>
                <c:pt idx="4">
                  <c:v>0</c:v>
                </c:pt>
                <c:pt idx="5">
                  <c:v>0</c:v>
                </c:pt>
                <c:pt idx="6">
                  <c:v>0</c:v>
                </c:pt>
                <c:pt idx="7">
                  <c:v>1</c:v>
                </c:pt>
                <c:pt idx="8">
                  <c:v>0</c:v>
                </c:pt>
                <c:pt idx="9">
                  <c:v>0</c:v>
                </c:pt>
                <c:pt idx="10">
                  <c:v>0</c:v>
                </c:pt>
                <c:pt idx="11">
                  <c:v>0</c:v>
                </c:pt>
                <c:pt idx="12">
                  <c:v>0</c:v>
                </c:pt>
                <c:pt idx="13">
                  <c:v>0</c:v>
                </c:pt>
                <c:pt idx="14">
                  <c:v>0</c:v>
                </c:pt>
              </c:numCache>
            </c:numRef>
          </c:val>
          <c:extLst xmlns:c16r2="http://schemas.microsoft.com/office/drawing/2015/06/chart">
            <c:ext xmlns:c16="http://schemas.microsoft.com/office/drawing/2014/chart" uri="{C3380CC4-5D6E-409C-BE32-E72D297353CC}">
              <c16:uniqueId val="{00000002-D545-4266-86A4-70A186C0FF16}"/>
            </c:ext>
          </c:extLst>
        </c:ser>
        <c:ser>
          <c:idx val="3"/>
          <c:order val="3"/>
          <c:tx>
            <c:v>Dissatisfied</c:v>
          </c:tx>
          <c:spPr>
            <a:solidFill>
              <a:srgbClr val="FFC000"/>
            </a:solidFill>
          </c:spPr>
          <c:invertIfNegative val="0"/>
          <c:val>
            <c:numRef>
              <c:f>Sheet1!$B$12:$P$12</c:f>
              <c:numCache>
                <c:formatCode>0</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extLst xmlns:c16r2="http://schemas.microsoft.com/office/drawing/2015/06/chart">
            <c:ext xmlns:c16="http://schemas.microsoft.com/office/drawing/2014/chart" uri="{C3380CC4-5D6E-409C-BE32-E72D297353CC}">
              <c16:uniqueId val="{00000003-D545-4266-86A4-70A186C0FF16}"/>
            </c:ext>
          </c:extLst>
        </c:ser>
        <c:ser>
          <c:idx val="4"/>
          <c:order val="4"/>
          <c:tx>
            <c:v>Very dissatified</c:v>
          </c:tx>
          <c:spPr>
            <a:solidFill>
              <a:srgbClr val="FF0000"/>
            </a:solidFill>
          </c:spPr>
          <c:invertIfNegative val="0"/>
          <c:val>
            <c:numRef>
              <c:f>Sheet1!$B$13:$P$13</c:f>
              <c:numCache>
                <c:formatCode>0</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extLst xmlns:c16r2="http://schemas.microsoft.com/office/drawing/2015/06/chart">
            <c:ext xmlns:c16="http://schemas.microsoft.com/office/drawing/2014/chart" uri="{C3380CC4-5D6E-409C-BE32-E72D297353CC}">
              <c16:uniqueId val="{00000004-D545-4266-86A4-70A186C0FF16}"/>
            </c:ext>
          </c:extLst>
        </c:ser>
        <c:ser>
          <c:idx val="5"/>
          <c:order val="5"/>
          <c:tx>
            <c:v>Not applicable</c:v>
          </c:tx>
          <c:spPr>
            <a:solidFill>
              <a:schemeClr val="accent4">
                <a:lumMod val="60000"/>
                <a:lumOff val="40000"/>
              </a:schemeClr>
            </a:solidFill>
          </c:spPr>
          <c:invertIfNegative val="0"/>
          <c:val>
            <c:numRef>
              <c:f>Sheet1!$B$14:$P$14</c:f>
              <c:numCache>
                <c:formatCode>0</c:formatCode>
                <c:ptCount val="15"/>
                <c:pt idx="0">
                  <c:v>0</c:v>
                </c:pt>
                <c:pt idx="1">
                  <c:v>0</c:v>
                </c:pt>
                <c:pt idx="2">
                  <c:v>1</c:v>
                </c:pt>
                <c:pt idx="3">
                  <c:v>1</c:v>
                </c:pt>
                <c:pt idx="4">
                  <c:v>1</c:v>
                </c:pt>
                <c:pt idx="5">
                  <c:v>1</c:v>
                </c:pt>
                <c:pt idx="6">
                  <c:v>2</c:v>
                </c:pt>
                <c:pt idx="7">
                  <c:v>1</c:v>
                </c:pt>
                <c:pt idx="8">
                  <c:v>0</c:v>
                </c:pt>
                <c:pt idx="9">
                  <c:v>0</c:v>
                </c:pt>
                <c:pt idx="10">
                  <c:v>0</c:v>
                </c:pt>
                <c:pt idx="11">
                  <c:v>1</c:v>
                </c:pt>
                <c:pt idx="12">
                  <c:v>3</c:v>
                </c:pt>
                <c:pt idx="13">
                  <c:v>0</c:v>
                </c:pt>
                <c:pt idx="14">
                  <c:v>0</c:v>
                </c:pt>
              </c:numCache>
            </c:numRef>
          </c:val>
          <c:extLst xmlns:c16r2="http://schemas.microsoft.com/office/drawing/2015/06/chart">
            <c:ext xmlns:c16="http://schemas.microsoft.com/office/drawing/2014/chart" uri="{C3380CC4-5D6E-409C-BE32-E72D297353CC}">
              <c16:uniqueId val="{00000005-D545-4266-86A4-70A186C0FF16}"/>
            </c:ext>
          </c:extLst>
        </c:ser>
        <c:dLbls>
          <c:showLegendKey val="0"/>
          <c:showVal val="0"/>
          <c:showCatName val="0"/>
          <c:showSerName val="0"/>
          <c:showPercent val="0"/>
          <c:showBubbleSize val="0"/>
        </c:dLbls>
        <c:gapWidth val="150"/>
        <c:overlap val="100"/>
        <c:axId val="403125000"/>
        <c:axId val="403120688"/>
      </c:barChart>
      <c:catAx>
        <c:axId val="403125000"/>
        <c:scaling>
          <c:orientation val="minMax"/>
        </c:scaling>
        <c:delete val="0"/>
        <c:axPos val="b"/>
        <c:title>
          <c:tx>
            <c:rich>
              <a:bodyPr/>
              <a:lstStyle/>
              <a:p>
                <a:pPr>
                  <a:defRPr/>
                </a:pPr>
                <a:r>
                  <a:rPr lang="en-US"/>
                  <a:t>Question</a:t>
                </a:r>
                <a:r>
                  <a:rPr lang="en-US" baseline="0"/>
                  <a:t> Number</a:t>
                </a:r>
                <a:endParaRPr lang="en-US"/>
              </a:p>
            </c:rich>
          </c:tx>
          <c:overlay val="0"/>
        </c:title>
        <c:majorTickMark val="out"/>
        <c:minorTickMark val="none"/>
        <c:tickLblPos val="nextTo"/>
        <c:crossAx val="403120688"/>
        <c:crosses val="autoZero"/>
        <c:auto val="1"/>
        <c:lblAlgn val="ctr"/>
        <c:lblOffset val="100"/>
        <c:noMultiLvlLbl val="0"/>
      </c:catAx>
      <c:valAx>
        <c:axId val="403120688"/>
        <c:scaling>
          <c:orientation val="minMax"/>
        </c:scaling>
        <c:delete val="0"/>
        <c:axPos val="l"/>
        <c:majorGridlines/>
        <c:title>
          <c:tx>
            <c:rich>
              <a:bodyPr rot="-5400000" vert="horz"/>
              <a:lstStyle/>
              <a:p>
                <a:pPr>
                  <a:defRPr/>
                </a:pPr>
                <a:r>
                  <a:rPr lang="en-GB"/>
                  <a:t>Number of Responses</a:t>
                </a:r>
              </a:p>
            </c:rich>
          </c:tx>
          <c:overlay val="0"/>
        </c:title>
        <c:numFmt formatCode="0" sourceLinked="1"/>
        <c:majorTickMark val="out"/>
        <c:minorTickMark val="none"/>
        <c:tickLblPos val="nextTo"/>
        <c:crossAx val="403125000"/>
        <c:crosses val="autoZero"/>
        <c:crossBetween val="between"/>
      </c:valAx>
    </c:plotArea>
    <c:legend>
      <c:legendPos val="r"/>
      <c:overlay val="0"/>
    </c:legend>
    <c:plotVisOnly val="1"/>
    <c:dispBlanksAs val="gap"/>
    <c:showDLblsOverMax val="0"/>
  </c:chart>
  <c:externalData r:id="rId1">
    <c:autoUpdate val="0"/>
  </c:externalData>
</c:chartSpace>
</file>

<file path=word/documenttasks/documenttasks1.xml><?xml version="1.0" encoding="utf-8"?>
<t:Tasks xmlns:t="http://schemas.microsoft.com/office/tasks/2019/documenttasks" xmlns:oel="http://schemas.microsoft.com/office/2019/extlst">
  <t:Task id="{E3DA891E-32FD-4754-AB84-C2BB44568DE3}">
    <t:Anchor>
      <t:Comment id="92974161"/>
    </t:Anchor>
    <t:History>
      <t:Event id="{2292004F-6143-4F06-9676-56B86E72D90D}" time="2021-05-19T14:59:21.076Z">
        <t:Attribution userId="S::davidma868@xggc.scot.nhs.uk::5ac97a99-871d-4132-8d52-e978bc1859f0" userProvider="AD" userName="Davidson, Mark"/>
        <t:Anchor>
          <t:Comment id="1553227526"/>
        </t:Anchor>
        <t:Create/>
      </t:Event>
      <t:Event id="{D1664C0E-4C62-4D03-9479-1981F03E8165}" time="2021-05-19T14:59:21.076Z">
        <t:Attribution userId="S::davidma868@xggc.scot.nhs.uk::5ac97a99-871d-4132-8d52-e978bc1859f0" userProvider="AD" userName="Davidson, Mark"/>
        <t:Anchor>
          <t:Comment id="1553227526"/>
        </t:Anchor>
        <t:Assign userId="S::SamsoRa278@xggc.scot.nhs.uk::18f32e41-7ddf-4e75-b770-cf2cf28b3155" userProvider="AD" userName="Samson, Ray"/>
      </t:Event>
      <t:Event id="{A8A2FF77-7675-4FBC-BBDF-AA7E915F3671}" time="2021-05-19T14:59:21.076Z">
        <t:Attribution userId="S::davidma868@xggc.scot.nhs.uk::5ac97a99-871d-4132-8d52-e978bc1859f0" userProvider="AD" userName="Davidson, Mark"/>
        <t:Anchor>
          <t:Comment id="1553227526"/>
        </t:Anchor>
        <t:SetTitle title="@Samson, Ray done"/>
      </t:Event>
    </t:History>
  </t:Task>
  <t:Task id="{D3023B4D-36FA-4585-A381-2B0495C4D6F1}">
    <t:Anchor>
      <t:Comment id="409165886"/>
    </t:Anchor>
    <t:History>
      <t:Event id="{DFB2560E-7FB4-42B7-A4D1-9566259C0F3A}" time="2021-05-19T14:36:53.586Z">
        <t:Attribution userId="S::davidma868@xggc.scot.nhs.uk::5ac97a99-871d-4132-8d52-e978bc1859f0" userProvider="AD" userName="Davidson, Mark"/>
        <t:Anchor>
          <t:Comment id="2143494611"/>
        </t:Anchor>
        <t:Create/>
      </t:Event>
      <t:Event id="{4C44EC12-9C40-49B4-876F-5CE462FC285D}" time="2021-05-19T14:36:53.586Z">
        <t:Attribution userId="S::davidma868@xggc.scot.nhs.uk::5ac97a99-871d-4132-8d52-e978bc1859f0" userProvider="AD" userName="Davidson, Mark"/>
        <t:Anchor>
          <t:Comment id="2143494611"/>
        </t:Anchor>
        <t:Assign userId="S::SamsoRa278@xggc.scot.nhs.uk::18f32e41-7ddf-4e75-b770-cf2cf28b3155" userProvider="AD" userName="Samson, Ray"/>
      </t:Event>
      <t:Event id="{5120F729-2DA5-4F26-8A44-84EA608845F2}" time="2021-05-19T14:36:53.586Z">
        <t:Attribution userId="S::davidma868@xggc.scot.nhs.uk::5ac97a99-871d-4132-8d52-e978bc1859f0" userProvider="AD" userName="Davidson, Mark"/>
        <t:Anchor>
          <t:Comment id="2143494611"/>
        </t:Anchor>
        <t:SetTitle title="@Samson, Ray ive asked mandy, melanie &amp; katie how we can access this data regularly"/>
      </t:Event>
    </t:History>
  </t:Task>
  <t:Task id="{73050CC5-EE33-49FC-AAE3-806B7FF36BA8}">
    <t:Anchor>
      <t:Comment id="1549838959"/>
    </t:Anchor>
    <t:History>
      <t:Event id="{378E50BD-9FE0-498A-A182-212E9C6053A1}" time="2021-05-19T12:23:09.264Z">
        <t:Attribution userId="S::davidma868@xggc.scot.nhs.uk::5ac97a99-871d-4132-8d52-e978bc1859f0" userProvider="AD" userName="Davidson, Mark"/>
        <t:Anchor>
          <t:Comment id="1549838959"/>
        </t:Anchor>
        <t:Create/>
      </t:Event>
      <t:Event id="{E09AC1A4-C4FD-4504-A6D7-F4BEF110D2DF}" time="2021-05-19T12:23:09.264Z">
        <t:Attribution userId="S::davidma868@xggc.scot.nhs.uk::5ac97a99-871d-4132-8d52-e978bc1859f0" userProvider="AD" userName="Davidson, Mark"/>
        <t:Anchor>
          <t:Comment id="1549838959"/>
        </t:Anchor>
        <t:Assign userId="S::SamsoRa278@xggc.scot.nhs.uk::18f32e41-7ddf-4e75-b770-cf2cf28b3155" userProvider="AD" userName="Samson, Ray"/>
      </t:Event>
      <t:Event id="{96F0DC5C-CED6-4974-A140-B2CE47D237DF}" time="2021-05-19T12:23:09.264Z">
        <t:Attribution userId="S::davidma868@xggc.scot.nhs.uk::5ac97a99-871d-4132-8d52-e978bc1859f0" userProvider="AD" userName="Davidson, Mark"/>
        <t:Anchor>
          <t:Comment id="1549838959"/>
        </t:Anchor>
        <t:SetTitle title="@Samson, Ray why is the 2020/21 data not in this table?"/>
      </t:Event>
    </t:History>
  </t:Task>
  <t:Task id="{CB8CAB27-BFD0-4239-8171-CA195FBAA7EC}">
    <t:Anchor>
      <t:Comment id="659031678"/>
    </t:Anchor>
    <t:History>
      <t:Event id="{1186DF3F-F4D9-4348-AC8A-69DE858091B1}" time="2021-05-19T12:46:57.124Z">
        <t:Attribution userId="S::davidma868@xggc.scot.nhs.uk::5ac97a99-871d-4132-8d52-e978bc1859f0" userProvider="AD" userName="Davidson, Mark"/>
        <t:Anchor>
          <t:Comment id="356427616"/>
        </t:Anchor>
        <t:Create/>
      </t:Event>
      <t:Event id="{86576181-0E9D-4A5E-8FC6-F1249A32F287}" time="2021-05-19T12:46:57.124Z">
        <t:Attribution userId="S::davidma868@xggc.scot.nhs.uk::5ac97a99-871d-4132-8d52-e978bc1859f0" userProvider="AD" userName="Davidson, Mark"/>
        <t:Anchor>
          <t:Comment id="356427616"/>
        </t:Anchor>
        <t:Assign userId="S::SamsoRa278@xggc.scot.nhs.uk::18f32e41-7ddf-4e75-b770-cf2cf28b3155" userProvider="AD" userName="Samson, Ray"/>
      </t:Event>
      <t:Event id="{D9349524-07A0-4717-B750-463C5ED7E0CF}" time="2021-05-19T12:46:57.124Z">
        <t:Attribution userId="S::davidma868@xggc.scot.nhs.uk::5ac97a99-871d-4132-8d52-e978bc1859f0" userProvider="AD" userName="Davidson, Mark"/>
        <t:Anchor>
          <t:Comment id="356427616"/>
        </t:Anchor>
        <t:SetTitle title="@Samson, Ray done"/>
      </t:Event>
    </t:History>
  </t:Task>
  <t:Task id="{8245C3CD-F8D7-4E82-802C-2C065A84A274}">
    <t:Anchor>
      <t:Comment id="699479727"/>
    </t:Anchor>
    <t:History>
      <t:Event id="{4EEF1D66-F66F-4CF0-9177-5A124A00E252}" time="2021-05-19T14:14:48.048Z">
        <t:Attribution userId="S::davidma868@xggc.scot.nhs.uk::5ac97a99-871d-4132-8d52-e978bc1859f0" userProvider="AD" userName="Davidson, Mark"/>
        <t:Anchor>
          <t:Comment id="699479727"/>
        </t:Anchor>
        <t:Create/>
      </t:Event>
      <t:Event id="{5467B09C-8A09-4AA7-8EAA-8421A1A79818}" time="2021-05-19T14:14:48.048Z">
        <t:Attribution userId="S::davidma868@xggc.scot.nhs.uk::5ac97a99-871d-4132-8d52-e978bc1859f0" userProvider="AD" userName="Davidson, Mark"/>
        <t:Anchor>
          <t:Comment id="699479727"/>
        </t:Anchor>
        <t:Assign userId="S::SamsoRa278@xggc.scot.nhs.uk::18f32e41-7ddf-4e75-b770-cf2cf28b3155" userProvider="AD" userName="Samson, Ray"/>
      </t:Event>
      <t:Event id="{24672EFE-42A5-45A5-96CB-4BC50891D667}" time="2021-05-19T14:14:48.048Z">
        <t:Attribution userId="S::davidma868@xggc.scot.nhs.uk::5ac97a99-871d-4132-8d52-e978bc1859f0" userProvider="AD" userName="Davidson, Mark"/>
        <t:Anchor>
          <t:Comment id="699479727"/>
        </t:Anchor>
        <t:SetTitle title="@Samson, Ray can we talk thru the targets here - doesn't seem to fit with what we are delivering?"/>
      </t:Event>
    </t:History>
  </t:Task>
  <t:Task id="{D9724A18-0933-46E9-BC6D-5710C89DD571}">
    <t:Anchor>
      <t:Comment id="1753544243"/>
    </t:Anchor>
    <t:History>
      <t:Event id="{0DE81413-0CF3-4EBA-A671-C99EB3B74B43}" time="2021-05-19T14:18:07.155Z">
        <t:Attribution userId="S::davidma868@xggc.scot.nhs.uk::5ac97a99-871d-4132-8d52-e978bc1859f0" userProvider="AD" userName="Davidson, Mark"/>
        <t:Anchor>
          <t:Comment id="1753544243"/>
        </t:Anchor>
        <t:Create/>
      </t:Event>
      <t:Event id="{59161223-84A5-4C9D-8EA3-7E2DB6184641}" time="2021-05-19T14:18:07.155Z">
        <t:Attribution userId="S::davidma868@xggc.scot.nhs.uk::5ac97a99-871d-4132-8d52-e978bc1859f0" userProvider="AD" userName="Davidson, Mark"/>
        <t:Anchor>
          <t:Comment id="1753544243"/>
        </t:Anchor>
        <t:Assign userId="S::SamsoRa278@xggc.scot.nhs.uk::18f32e41-7ddf-4e75-b770-cf2cf28b3155" userProvider="AD" userName="Samson, Ray"/>
      </t:Event>
      <t:Event id="{2DDB365D-D151-4761-96CF-F9F9D3AA56A4}" time="2021-05-19T14:18:07.155Z">
        <t:Attribution userId="S::davidma868@xggc.scot.nhs.uk::5ac97a99-871d-4132-8d52-e978bc1859f0" userProvider="AD" userName="Davidson, Mark"/>
        <t:Anchor>
          <t:Comment id="1753544243"/>
        </t:Anchor>
        <t:SetTitle title="@Samson, Ray again can we discussas new patient waits are right down and not in keeping with this data - i assume this may be form earlier in 2020 driving this?"/>
      </t:Event>
    </t:History>
  </t:Task>
  <t:Task id="{1AF7BAF7-5E18-4868-97A9-15F56DDCEBDF}">
    <t:Anchor>
      <t:Comment id="856545773"/>
    </t:Anchor>
    <t:History>
      <t:Event id="{E6EC211E-92D6-45DC-B71A-CC688763E7AF}" time="2021-05-19T14:50:10.172Z">
        <t:Attribution userId="S::davidma868@xggc.scot.nhs.uk::5ac97a99-871d-4132-8d52-e978bc1859f0" userProvider="AD" userName="Davidson, Mark"/>
        <t:Anchor>
          <t:Comment id="1184000857"/>
        </t:Anchor>
        <t:Create/>
      </t:Event>
      <t:Event id="{23B98891-EC18-496F-8FBF-09638DD15887}" time="2021-05-19T14:50:10.172Z">
        <t:Attribution userId="S::davidma868@xggc.scot.nhs.uk::5ac97a99-871d-4132-8d52-e978bc1859f0" userProvider="AD" userName="Davidson, Mark"/>
        <t:Anchor>
          <t:Comment id="1184000857"/>
        </t:Anchor>
        <t:Assign userId="S::SamsoRa278@xggc.scot.nhs.uk::18f32e41-7ddf-4e75-b770-cf2cf28b3155" userProvider="AD" userName="Samson, Ray"/>
      </t:Event>
      <t:Event id="{C26A2446-48C2-40AD-9593-F528C3D86547}" time="2021-05-19T14:50:10.172Z">
        <t:Attribution userId="S::davidma868@xggc.scot.nhs.uk::5ac97a99-871d-4132-8d52-e978bc1859f0" userProvider="AD" userName="Davidson, Mark"/>
        <t:Anchor>
          <t:Comment id="1184000857"/>
        </t:Anchor>
        <t:SetTitle title="@Samson, Ray done"/>
      </t:Event>
    </t:History>
  </t:Task>
  <t:Task id="{11D871E5-C5C9-49C2-9196-1F5D0E6A3BB9}">
    <t:Anchor>
      <t:Comment id="1090912437"/>
    </t:Anchor>
    <t:History>
      <t:Event id="{436B2AB9-F6D1-4A98-B524-BFEEBD1FED26}" time="2021-05-19T14:57:08.721Z">
        <t:Attribution userId="S::davidma868@xggc.scot.nhs.uk::5ac97a99-871d-4132-8d52-e978bc1859f0" userProvider="AD" userName="Davidson, Mark"/>
        <t:Anchor>
          <t:Comment id="1827953747"/>
        </t:Anchor>
        <t:Create/>
      </t:Event>
      <t:Event id="{CB0F5D50-DA35-4FF5-BC9C-39716F26CBCE}" time="2021-05-19T14:57:08.721Z">
        <t:Attribution userId="S::davidma868@xggc.scot.nhs.uk::5ac97a99-871d-4132-8d52-e978bc1859f0" userProvider="AD" userName="Davidson, Mark"/>
        <t:Anchor>
          <t:Comment id="1827953747"/>
        </t:Anchor>
        <t:Assign userId="S::SamsoRa278@xggc.scot.nhs.uk::18f32e41-7ddf-4e75-b770-cf2cf28b3155" userProvider="AD" userName="Samson, Ray"/>
      </t:Event>
      <t:Event id="{4C9122A2-B7FF-4241-A130-DCCB807627E0}" time="2021-05-19T14:57:08.721Z">
        <t:Attribution userId="S::davidma868@xggc.scot.nhs.uk::5ac97a99-871d-4132-8d52-e978bc1859f0" userProvider="AD" userName="Davidson, Mark"/>
        <t:Anchor>
          <t:Comment id="1827953747"/>
        </t:Anchor>
        <t:SetTitle title="@Samson, Ray done"/>
      </t:Event>
    </t:History>
  </t:Task>
  <t:Task id="{0034823B-6E00-4EF0-9118-9F9436F890E5}">
    <t:Anchor>
      <t:Comment id="1125378478"/>
    </t:Anchor>
    <t:History>
      <t:Event id="{E4CECC80-9BC9-4978-872D-8DEFD4DB868A}" time="2021-05-19T15:07:55.178Z">
        <t:Attribution userId="S::davidma868@xggc.scot.nhs.uk::5ac97a99-871d-4132-8d52-e978bc1859f0" userProvider="AD" userName="Davidson, Mark"/>
        <t:Anchor>
          <t:Comment id="292912177"/>
        </t:Anchor>
        <t:Create/>
      </t:Event>
      <t:Event id="{2C304A0B-0A81-4D1E-B323-E6217D36C25A}" time="2021-05-19T15:07:55.178Z">
        <t:Attribution userId="S::davidma868@xggc.scot.nhs.uk::5ac97a99-871d-4132-8d52-e978bc1859f0" userProvider="AD" userName="Davidson, Mark"/>
        <t:Anchor>
          <t:Comment id="292912177"/>
        </t:Anchor>
        <t:Assign userId="S::SamsoRa278@xggc.scot.nhs.uk::18f32e41-7ddf-4e75-b770-cf2cf28b3155" userProvider="AD" userName="Samson, Ray"/>
      </t:Event>
      <t:Event id="{B7848DD7-1D82-4B7F-AB73-0CCCCB2BBF65}" time="2021-05-19T15:07:55.178Z">
        <t:Attribution userId="S::davidma868@xggc.scot.nhs.uk::5ac97a99-871d-4132-8d52-e978bc1859f0" userProvider="AD" userName="Davidson, Mark"/>
        <t:Anchor>
          <t:Comment id="292912177"/>
        </t:Anchor>
        <t:SetTitle title="@Samson, Ray i assume thats correct - a target for next year"/>
      </t:Event>
    </t:History>
  </t:Task>
  <t:Task id="{89B7CE4C-91EE-4CCE-9E6A-E3C3F42F2822}">
    <t:Anchor>
      <t:Comment id="2026415812"/>
    </t:Anchor>
    <t:History>
      <t:Event id="{748AD346-3125-4394-89A8-EBC520E20453}" time="2021-05-19T15:09:37.678Z">
        <t:Attribution userId="S::davidma868@xggc.scot.nhs.uk::5ac97a99-871d-4132-8d52-e978bc1859f0" userProvider="AD" userName="Davidson, Mark"/>
        <t:Anchor>
          <t:Comment id="2038964978"/>
        </t:Anchor>
        <t:Create/>
      </t:Event>
      <t:Event id="{C20A55DE-9794-43ED-8B5A-F2E1A2E20386}" time="2021-05-19T15:09:37.678Z">
        <t:Attribution userId="S::davidma868@xggc.scot.nhs.uk::5ac97a99-871d-4132-8d52-e978bc1859f0" userProvider="AD" userName="Davidson, Mark"/>
        <t:Anchor>
          <t:Comment id="2038964978"/>
        </t:Anchor>
        <t:Assign userId="S::SamsoRa278@xggc.scot.nhs.uk::18f32e41-7ddf-4e75-b770-cf2cf28b3155" userProvider="AD" userName="Samson, Ray"/>
      </t:Event>
      <t:Event id="{101A34AF-ED23-402C-816D-1DB21D293498}" time="2021-05-19T15:09:37.678Z">
        <t:Attribution userId="S::davidma868@xggc.scot.nhs.uk::5ac97a99-871d-4132-8d52-e978bc1859f0" userProvider="AD" userName="Davidson, Mark"/>
        <t:Anchor>
          <t:Comment id="2038964978"/>
        </t:Anchor>
        <t:SetTitle title="@Samson, Ray leave this in"/>
      </t:Event>
    </t:History>
  </t:Task>
  <t:Task id="{B5F6D726-3BB8-40DD-BD06-4EB01E41396E}">
    <t:Anchor>
      <t:Comment id="863165518"/>
    </t:Anchor>
    <t:History>
      <t:Event id="{031B7ECA-E55E-4323-8715-ED6A86C5FDCA}" time="2021-05-19T15:18:39.363Z">
        <t:Attribution userId="S::davidma868@xggc.scot.nhs.uk::5ac97a99-871d-4132-8d52-e978bc1859f0" userProvider="AD" userName="Davidson, Mark"/>
        <t:Anchor>
          <t:Comment id="1181884405"/>
        </t:Anchor>
        <t:Create/>
      </t:Event>
      <t:Event id="{F9222449-969F-4A62-8548-A0D1EEEC5B40}" time="2021-05-19T15:18:39.363Z">
        <t:Attribution userId="S::davidma868@xggc.scot.nhs.uk::5ac97a99-871d-4132-8d52-e978bc1859f0" userProvider="AD" userName="Davidson, Mark"/>
        <t:Anchor>
          <t:Comment id="1181884405"/>
        </t:Anchor>
        <t:Assign userId="S::SamsoRa278@xggc.scot.nhs.uk::18f32e41-7ddf-4e75-b770-cf2cf28b3155" userProvider="AD" userName="Samson, Ray"/>
      </t:Event>
      <t:Event id="{424B0212-F7D1-407F-98F3-F1129E1BC793}" time="2021-05-19T15:18:39.363Z">
        <t:Attribution userId="S::davidma868@xggc.scot.nhs.uk::5ac97a99-871d-4132-8d52-e978bc1859f0" userProvider="AD" userName="Davidson, Mark"/>
        <t:Anchor>
          <t:Comment id="1181884405"/>
        </t:Anchor>
        <t:SetTitle title="@Samson, Ray i have also reached out to anaesthetics to see if htey have done anything else - i will chase up re PICU cardiac paper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F2C7C01829B14BA755309D5E279C90" ma:contentTypeVersion="14" ma:contentTypeDescription="Create a new document." ma:contentTypeScope="" ma:versionID="99256c65e6aa0e4f407d2fe9817fddf1">
  <xsd:schema xmlns:xsd="http://www.w3.org/2001/XMLSchema" xmlns:xs="http://www.w3.org/2001/XMLSchema" xmlns:p="http://schemas.microsoft.com/office/2006/metadata/properties" xmlns:ns3="48a3cf01-9924-4cd7-a6c7-23001d487023" xmlns:ns4="811f619f-0ff2-4d4a-b6b5-28f48116f864" targetNamespace="http://schemas.microsoft.com/office/2006/metadata/properties" ma:root="true" ma:fieldsID="406979c304dedaf8998f789aae938d8b" ns3:_="" ns4:_="">
    <xsd:import namespace="48a3cf01-9924-4cd7-a6c7-23001d487023"/>
    <xsd:import namespace="811f619f-0ff2-4d4a-b6b5-28f48116f86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a3cf01-9924-4cd7-a6c7-23001d48702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1f619f-0ff2-4d4a-b6b5-28f48116f86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8A2AEC-3138-4DF4-96A6-8F56504952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a3cf01-9924-4cd7-a6c7-23001d487023"/>
    <ds:schemaRef ds:uri="811f619f-0ff2-4d4a-b6b5-28f48116f8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01C78D-C5BB-473A-832F-1BA5F0C6FB01}">
  <ds:schemaRefs>
    <ds:schemaRef ds:uri="http://schemas.microsoft.com/sharepoint/v3/contenttype/forms"/>
  </ds:schemaRefs>
</ds:datastoreItem>
</file>

<file path=customXml/itemProps3.xml><?xml version="1.0" encoding="utf-8"?>
<ds:datastoreItem xmlns:ds="http://schemas.openxmlformats.org/officeDocument/2006/customXml" ds:itemID="{2A0E8214-9BF1-4A86-BE06-3760BB8CF0BD}">
  <ds:schemaRefs>
    <ds:schemaRef ds:uri="48a3cf01-9924-4cd7-a6c7-23001d487023"/>
    <ds:schemaRef ds:uri="http://purl.org/dc/terms/"/>
    <ds:schemaRef ds:uri="http://schemas.openxmlformats.org/package/2006/metadata/core-properties"/>
    <ds:schemaRef ds:uri="http://purl.org/dc/dcmitype/"/>
    <ds:schemaRef ds:uri="http://schemas.microsoft.com/office/infopath/2007/PartnerControls"/>
    <ds:schemaRef ds:uri="811f619f-0ff2-4d4a-b6b5-28f48116f864"/>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5FA48A96-5B16-423D-8D5C-9570443DD45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NSS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Quality Assurance and Quality Improvement</dc:title>
  <dc:subject/>
  <dc:creator>anushg01</dc:creator>
  <keywords/>
  <lastModifiedBy>Davidson, Mark</lastModifiedBy>
  <revision>3</revision>
  <lastPrinted>2019-05-28T12:12:00.0000000Z</lastPrinted>
  <dcterms:created xsi:type="dcterms:W3CDTF">2022-05-31T19:20:00.0000000Z</dcterms:created>
  <dcterms:modified xsi:type="dcterms:W3CDTF">2022-06-15T16:19:41.7765077Z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0x0101009AF2C7C01829B14BA755309D5E279C90</vt:lpwstr>
  </property>
</Properties>
</file>